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深州丰源村镇银行股份有限公司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val="0"/>
          <w:bCs/>
          <w:sz w:val="44"/>
          <w:szCs w:val="44"/>
        </w:rPr>
        <w:t>二零一</w:t>
      </w:r>
      <w:r>
        <w:rPr>
          <w:rFonts w:hint="eastAsia" w:ascii="方正小标宋简体" w:hAnsi="方正小标宋简体" w:eastAsia="方正小标宋简体" w:cs="方正小标宋简体"/>
          <w:b w:val="0"/>
          <w:bCs/>
          <w:sz w:val="44"/>
          <w:szCs w:val="44"/>
          <w:lang w:eastAsia="zh-CN"/>
        </w:rPr>
        <w:t>九</w:t>
      </w:r>
      <w:r>
        <w:rPr>
          <w:rFonts w:hint="eastAsia" w:ascii="方正小标宋简体" w:hAnsi="方正小标宋简体" w:eastAsia="方正小标宋简体" w:cs="方正小标宋简体"/>
          <w:b w:val="0"/>
          <w:bCs/>
          <w:sz w:val="44"/>
          <w:szCs w:val="44"/>
        </w:rPr>
        <w:t>年度信息披露报告</w:t>
      </w:r>
    </w:p>
    <w:p>
      <w:pPr>
        <w:keepNext w:val="0"/>
        <w:keepLines w:val="0"/>
        <w:pageBreakBefore w:val="0"/>
        <w:widowControl w:val="0"/>
        <w:kinsoku/>
        <w:wordWrap/>
        <w:overflowPunct/>
        <w:topLinePunct w:val="0"/>
        <w:autoSpaceDE/>
        <w:autoSpaceDN/>
        <w:bidi w:val="0"/>
        <w:adjustRightInd/>
        <w:snapToGrid/>
        <w:spacing w:line="580" w:lineRule="exact"/>
        <w:ind w:firstLine="440" w:firstLineChars="100"/>
        <w:jc w:val="center"/>
        <w:textAlignment w:val="auto"/>
        <w:rPr>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28"/>
        </w:rPr>
      </w:pPr>
      <w:r>
        <w:rPr>
          <w:rFonts w:hint="eastAsia" w:eastAsia="仿宋_GB2312"/>
          <w:sz w:val="32"/>
          <w:szCs w:val="28"/>
        </w:rPr>
        <w:t>为了进一步提高经营透明度，加强社会监督，使股东和其他利益相关者能够及时了解深州丰源村镇银行（以下简称我行）发展状况，全面监督我行的经营行为，根据《商业银行信息披露办法》的要求，我行对</w:t>
      </w:r>
      <w:r>
        <w:rPr>
          <w:rFonts w:eastAsia="仿宋_GB2312"/>
          <w:sz w:val="32"/>
          <w:szCs w:val="28"/>
        </w:rPr>
        <w:t>201</w:t>
      </w:r>
      <w:r>
        <w:rPr>
          <w:rFonts w:hint="eastAsia" w:eastAsia="仿宋_GB2312"/>
          <w:sz w:val="32"/>
          <w:szCs w:val="28"/>
          <w:lang w:val="en-US" w:eastAsia="zh-CN"/>
        </w:rPr>
        <w:t>9</w:t>
      </w:r>
      <w:r>
        <w:rPr>
          <w:rFonts w:hint="eastAsia" w:eastAsia="仿宋_GB2312"/>
          <w:sz w:val="32"/>
          <w:szCs w:val="28"/>
        </w:rPr>
        <w:t>年度经营情况进行披露，内容如下：</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textAlignment w:val="auto"/>
        <w:rPr>
          <w:rFonts w:eastAsia="黑体"/>
          <w:b/>
          <w:sz w:val="32"/>
          <w:szCs w:val="28"/>
          <w:highlight w:val="none"/>
        </w:rPr>
      </w:pPr>
      <w:r>
        <w:rPr>
          <w:rFonts w:hint="eastAsia" w:eastAsia="黑体"/>
          <w:b w:val="0"/>
          <w:bCs/>
          <w:sz w:val="32"/>
          <w:szCs w:val="28"/>
          <w:highlight w:val="none"/>
          <w:lang w:eastAsia="zh-CN"/>
        </w:rPr>
        <w:t>一、</w:t>
      </w:r>
      <w:r>
        <w:rPr>
          <w:rFonts w:hint="eastAsia" w:eastAsia="黑体"/>
          <w:b w:val="0"/>
          <w:bCs/>
          <w:sz w:val="32"/>
          <w:szCs w:val="28"/>
          <w:highlight w:val="none"/>
        </w:rPr>
        <w:t>信息披露范围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eastAsia="zh-CN"/>
        </w:rPr>
      </w:pPr>
      <w:r>
        <w:rPr>
          <w:rFonts w:hint="eastAsia" w:eastAsia="仿宋_GB2312"/>
          <w:sz w:val="32"/>
          <w:szCs w:val="28"/>
          <w:lang w:eastAsia="zh-CN"/>
        </w:rPr>
        <w:t>此次信息披露面向社会公众、股东及其他利益相关者。为保护消费者的合法权益，维护社会经济秩序，我行在依法经营的基础上，遵循自愿、平等、公平、诚实信用的原则，听取消费者的意见和建议，接受和社会公众的监督。</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textAlignment w:val="auto"/>
        <w:rPr>
          <w:rFonts w:hint="eastAsia" w:eastAsia="黑体"/>
          <w:b/>
          <w:sz w:val="32"/>
          <w:szCs w:val="28"/>
          <w:highlight w:val="none"/>
          <w:lang w:eastAsia="zh-CN"/>
        </w:rPr>
      </w:pPr>
      <w:r>
        <w:rPr>
          <w:rFonts w:hint="eastAsia" w:eastAsia="黑体"/>
          <w:b w:val="0"/>
          <w:bCs/>
          <w:sz w:val="32"/>
          <w:szCs w:val="28"/>
          <w:highlight w:val="none"/>
          <w:lang w:eastAsia="zh-CN"/>
        </w:rPr>
        <w:t>二、信息披露方式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eastAsia="zh-CN"/>
        </w:rPr>
      </w:pPr>
      <w:r>
        <w:rPr>
          <w:rFonts w:hint="eastAsia" w:eastAsia="仿宋_GB2312"/>
          <w:sz w:val="32"/>
          <w:szCs w:val="28"/>
          <w:lang w:eastAsia="zh-CN"/>
        </w:rPr>
        <w:t>在信息披露期内，将《201</w:t>
      </w:r>
      <w:r>
        <w:rPr>
          <w:rFonts w:hint="eastAsia" w:eastAsia="仿宋_GB2312"/>
          <w:sz w:val="32"/>
          <w:szCs w:val="28"/>
          <w:lang w:val="en-US" w:eastAsia="zh-CN"/>
        </w:rPr>
        <w:t>9</w:t>
      </w:r>
      <w:r>
        <w:rPr>
          <w:rFonts w:hint="eastAsia" w:eastAsia="仿宋_GB2312"/>
          <w:sz w:val="32"/>
          <w:szCs w:val="28"/>
          <w:lang w:eastAsia="zh-CN"/>
        </w:rPr>
        <w:t>年度信息披露报告》放置在各营业网点营业柜台外供股东及其利益相关者查阅；信息披露结束后，文本将在办公室存放，</w:t>
      </w:r>
      <w:r>
        <w:rPr>
          <w:rFonts w:hint="eastAsia" w:eastAsia="仿宋_GB2312"/>
          <w:sz w:val="32"/>
          <w:szCs w:val="28"/>
          <w:lang w:val="en-US" w:eastAsia="zh-CN"/>
        </w:rPr>
        <w:t>并</w:t>
      </w:r>
      <w:r>
        <w:rPr>
          <w:rFonts w:hint="eastAsia" w:eastAsia="仿宋_GB2312"/>
          <w:sz w:val="32"/>
          <w:szCs w:val="28"/>
          <w:lang w:eastAsia="zh-CN"/>
        </w:rPr>
        <w:t>按银监会相关规定及时登载于互联网网络，确保公众能方便地查阅。</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textAlignment w:val="auto"/>
        <w:rPr>
          <w:rFonts w:hint="eastAsia" w:eastAsia="黑体"/>
          <w:b/>
          <w:sz w:val="32"/>
          <w:szCs w:val="28"/>
          <w:highlight w:val="none"/>
          <w:lang w:eastAsia="zh-CN"/>
        </w:rPr>
      </w:pPr>
      <w:r>
        <w:rPr>
          <w:rFonts w:hint="eastAsia" w:eastAsia="黑体"/>
          <w:b w:val="0"/>
          <w:bCs/>
          <w:sz w:val="32"/>
          <w:szCs w:val="28"/>
          <w:highlight w:val="none"/>
          <w:lang w:eastAsia="zh-CN"/>
        </w:rPr>
        <w:t>三、信息披露时间</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eastAsia="仿宋_GB2312"/>
          <w:sz w:val="32"/>
          <w:szCs w:val="28"/>
          <w:lang w:eastAsia="zh-CN"/>
        </w:rPr>
      </w:pPr>
      <w:r>
        <w:rPr>
          <w:rFonts w:hint="eastAsia" w:eastAsia="仿宋_GB2312"/>
          <w:sz w:val="32"/>
          <w:szCs w:val="28"/>
          <w:lang w:eastAsia="zh-CN"/>
        </w:rPr>
        <w:t>信息披露期限为自信息披露之日起长期披露。</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textAlignment w:val="auto"/>
        <w:rPr>
          <w:rFonts w:hint="eastAsia" w:eastAsia="黑体"/>
          <w:b/>
          <w:sz w:val="32"/>
          <w:szCs w:val="28"/>
          <w:highlight w:val="none"/>
          <w:lang w:eastAsia="zh-CN"/>
        </w:rPr>
      </w:pPr>
      <w:r>
        <w:rPr>
          <w:rFonts w:hint="eastAsia" w:eastAsia="黑体"/>
          <w:b w:val="0"/>
          <w:bCs/>
          <w:sz w:val="32"/>
          <w:szCs w:val="28"/>
          <w:highlight w:val="none"/>
          <w:lang w:eastAsia="zh-CN"/>
        </w:rPr>
        <w:t>四、信息披露的具体内容</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150"/>
        <w:textAlignment w:val="auto"/>
        <w:rPr>
          <w:rFonts w:hint="eastAsia" w:eastAsia="楷体GB2312"/>
          <w:b/>
          <w:sz w:val="32"/>
          <w:szCs w:val="28"/>
        </w:rPr>
      </w:pPr>
      <w:r>
        <w:rPr>
          <w:rFonts w:hint="eastAsia" w:ascii="楷体" w:hAnsi="楷体" w:eastAsia="楷体" w:cs="楷体"/>
          <w:b/>
          <w:sz w:val="32"/>
          <w:szCs w:val="28"/>
          <w:lang w:eastAsia="zh-CN"/>
        </w:rPr>
        <w:t>（一）</w:t>
      </w:r>
      <w:r>
        <w:rPr>
          <w:rFonts w:hint="eastAsia" w:ascii="楷体" w:hAnsi="楷体" w:eastAsia="楷体" w:cs="楷体"/>
          <w:b/>
          <w:sz w:val="32"/>
          <w:szCs w:val="28"/>
        </w:rPr>
        <w:t>基本情况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1.注册名称：</w:t>
      </w:r>
      <w:r>
        <w:rPr>
          <w:rFonts w:hint="eastAsia" w:eastAsia="仿宋_GB2312"/>
          <w:sz w:val="32"/>
          <w:szCs w:val="28"/>
          <w:lang w:val="en-US" w:eastAsia="zh-CN"/>
        </w:rPr>
        <w:t>深州丰源村镇银行股份有限公司</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2.法人代表：</w:t>
      </w:r>
      <w:r>
        <w:rPr>
          <w:rFonts w:hint="eastAsia" w:eastAsia="仿宋_GB2312"/>
          <w:sz w:val="32"/>
          <w:szCs w:val="28"/>
          <w:lang w:val="en-US" w:eastAsia="zh-CN"/>
        </w:rPr>
        <w:t>金今子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3.注册地址：</w:t>
      </w:r>
      <w:r>
        <w:rPr>
          <w:rFonts w:hint="eastAsia" w:eastAsia="仿宋_GB2312"/>
          <w:sz w:val="32"/>
          <w:szCs w:val="28"/>
          <w:lang w:val="en-US" w:eastAsia="zh-CN"/>
        </w:rPr>
        <w:t>河北省深州市长江西路287号</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eastAsia="仿宋_GB2312"/>
          <w:sz w:val="32"/>
          <w:szCs w:val="28"/>
          <w:lang w:val="en-US" w:eastAsia="zh-CN"/>
        </w:rPr>
      </w:pPr>
      <w:r>
        <w:rPr>
          <w:rFonts w:hint="eastAsia" w:eastAsia="仿宋_GB2312"/>
          <w:sz w:val="32"/>
          <w:szCs w:val="28"/>
          <w:lang w:val="en-US" w:eastAsia="zh-CN"/>
        </w:rPr>
        <w:t>（邮政编码：053800，联系电话：0318-3618016）</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4.其他有关信息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银监局批准开业日期：2014年11月14日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金融许可证机构编码：S0060H313110001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注册登记日期：2014年11月24日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登记地点：衡水市工商行政管理局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注册资金：5000万元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企业法人营业执照注册号：91131100319954199R</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5.经营范围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吸收公众存款；发放短期、中期和长期贷款；办理国内结算；办理票据承兑与贴现；从事同业拆借；从事银行卡(借记卡)业务；代理发行、代理兑付、承销政府债券；代理收付款项；经中国银行业监督管理机构批准的其他业务。(依法须经批准的项目，经相关部门批准后方可开展经营活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sz w:val="32"/>
          <w:szCs w:val="28"/>
          <w:lang w:eastAsia="zh-CN"/>
        </w:rPr>
      </w:pPr>
      <w:r>
        <w:rPr>
          <w:rFonts w:hint="eastAsia" w:ascii="楷体" w:hAnsi="楷体" w:eastAsia="楷体" w:cs="楷体"/>
          <w:b/>
          <w:sz w:val="32"/>
          <w:szCs w:val="28"/>
          <w:lang w:eastAsia="zh-CN"/>
        </w:rPr>
        <w:t>（二）截至报告期末主要财务信息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1.利润情况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截至2019年末，我行实现拨备前利润1,500.74万元，利润总额1,200.74万元，净利润1,124.59万元。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2.资产情况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sz w:val="32"/>
          <w:szCs w:val="28"/>
          <w:highlight w:val="none"/>
          <w:lang w:val="en-US" w:eastAsia="zh-CN"/>
        </w:rPr>
      </w:pPr>
      <w:r>
        <w:rPr>
          <w:rFonts w:hint="eastAsia" w:ascii="仿宋_GB2312" w:hAnsi="仿宋_GB2312" w:eastAsia="仿宋_GB2312" w:cs="仿宋_GB2312"/>
          <w:sz w:val="32"/>
          <w:szCs w:val="28"/>
          <w:lang w:val="en-US" w:eastAsia="zh-CN"/>
        </w:rPr>
        <w:t>截至2019年末，全行资产总额81,796.60万元，其中各项贷款29,788.38万元，占资产总额的36.42%；存放中央银行款项6,082.94万元，占资产总额的7.44%；存放同业款项46,220.92万元，占资产总额56.51%；其他非生息资产1,194.36万元，占资产总额1.46%。</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b/>
          <w:bCs/>
          <w:color w:val="auto"/>
          <w:sz w:val="32"/>
          <w:szCs w:val="28"/>
          <w:highlight w:val="none"/>
          <w:lang w:val="en-US" w:eastAsia="zh-CN"/>
        </w:rPr>
      </w:pPr>
      <w:r>
        <w:rPr>
          <w:rFonts w:hint="eastAsia" w:eastAsia="仿宋_GB2312"/>
          <w:b/>
          <w:bCs/>
          <w:color w:val="auto"/>
          <w:sz w:val="32"/>
          <w:szCs w:val="28"/>
          <w:highlight w:val="none"/>
          <w:lang w:val="en-US" w:eastAsia="zh-CN"/>
        </w:rPr>
        <w:t>3.负债情况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截至2019年末，全行负债总额73,975.47万元，其中各项存款70,629.04万元，占负债总额的95.48%；其他非付息负债3,144.93万元，占资产总额4.25%。</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b/>
          <w:bCs/>
          <w:color w:val="auto"/>
          <w:sz w:val="32"/>
          <w:szCs w:val="28"/>
          <w:highlight w:val="none"/>
          <w:lang w:val="en-US" w:eastAsia="zh-CN"/>
        </w:rPr>
      </w:pPr>
      <w:r>
        <w:rPr>
          <w:rFonts w:hint="eastAsia" w:eastAsia="仿宋_GB2312"/>
          <w:b/>
          <w:bCs/>
          <w:color w:val="auto"/>
          <w:sz w:val="32"/>
          <w:szCs w:val="28"/>
          <w:highlight w:val="none"/>
          <w:lang w:val="en-US" w:eastAsia="zh-CN"/>
        </w:rPr>
        <w:t>4.所有者权益情况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截至2019年末，所有者权益7,821.13万元，其中实收资本（股本金）5,000.00万元，盈余公积373.85万元，一般风险准备300.00万元，未分配利润2147.28万元。</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eastAsia="楷体GB2312"/>
          <w:b/>
          <w:color w:val="auto"/>
          <w:sz w:val="32"/>
          <w:szCs w:val="28"/>
          <w:highlight w:val="none"/>
          <w:lang w:eastAsia="zh-CN"/>
        </w:rPr>
      </w:pPr>
      <w:r>
        <w:rPr>
          <w:rFonts w:hint="eastAsia" w:ascii="楷体" w:hAnsi="楷体" w:eastAsia="楷体" w:cs="楷体"/>
          <w:b/>
          <w:color w:val="auto"/>
          <w:sz w:val="32"/>
          <w:szCs w:val="28"/>
          <w:highlight w:val="none"/>
          <w:lang w:eastAsia="zh-CN"/>
        </w:rPr>
        <w:t>（三）风险管理状况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针对经济金融形势和监管政策方面出现的新变化，我行不断改善风险管理水平，提高抗风险能力，对可能造成重大影响的风险因素力求做到事前预警、事中监控、及时化解。全行牢固树立审慎经营的原则，从各个层面、各个环节中加大监控力度，完善制约措施，确保了各项业务的稳健运作，全年无事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b/>
          <w:bCs/>
          <w:color w:val="auto"/>
          <w:sz w:val="32"/>
          <w:szCs w:val="28"/>
          <w:highlight w:val="none"/>
          <w:lang w:val="en-US" w:eastAsia="zh-CN"/>
        </w:rPr>
      </w:pPr>
      <w:r>
        <w:rPr>
          <w:rFonts w:hint="eastAsia" w:eastAsia="仿宋_GB2312"/>
          <w:b/>
          <w:bCs/>
          <w:color w:val="auto"/>
          <w:sz w:val="32"/>
          <w:szCs w:val="28"/>
          <w:highlight w:val="none"/>
          <w:lang w:val="en-US" w:eastAsia="zh-CN"/>
        </w:rPr>
        <w:t>1.资本充足率等监管性指标情况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截至2019年末，我行核心一级资本净额7,821.13万元，一级资本净额7,821.13万元，资本净额8,283.27万元，信用风险加权资产37,433.32万元，操作风险加权资产5,482.73万元，应用资本底线及校准后的风险加权资产合计42,916.05万元，核心一级资本充足率为18.22%，资本充足率为19.30%，资产流动性比例为229.83%，符合监管指标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color w:val="auto"/>
          <w:sz w:val="32"/>
          <w:szCs w:val="28"/>
          <w:highlight w:val="none"/>
          <w:lang w:val="en-US" w:eastAsia="zh-CN"/>
        </w:rPr>
      </w:pPr>
      <w:r>
        <w:rPr>
          <w:rFonts w:hint="eastAsia" w:eastAsia="仿宋_GB2312"/>
          <w:b/>
          <w:bCs/>
          <w:color w:val="auto"/>
          <w:sz w:val="32"/>
          <w:szCs w:val="28"/>
          <w:highlight w:val="none"/>
          <w:lang w:val="en-US" w:eastAsia="zh-CN"/>
        </w:rPr>
        <w:t>2.信用风险管理状况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（1）信用风险主要是指深州丰源村镇银行的借款人和对方当事人未按约定条款履行其相关义务形成的风险。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我行正在努力建设智能独立、风险制衡的信用风险管理体系，并执行覆盖全行范围的信用风险识别、计量、监控、管理政策和流程，确保风险和收益得到均衡。我行设立内控合规部，并成立利率定价委员会、审贷会等，依据定量和定性分析，对客户进行整体风险分析和价值判断，测算信用等级和授信额度。风险管理部负责风险管理的日常工作，对信贷风险点进行有效审查，负责拟定和完善我行风险合规管理制度和实施细则，并组织落实、实施及其他风险合规事项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我行遵循银监会贷款新规和审贷分离的原则，制定互相制约的工作岗位及职责，确保信用风险管理流程的有效实施，同时加强贷款风险管理、分类结果的真实完整。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（2）贷款的主要行业分布情况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截至2019年末，贷款余额为29,788.38万元，贷款主要行业分布情况（贷款投放前四位行业)：</w:t>
      </w: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2835"/>
        <w:gridCol w:w="2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行业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金额（万元）</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占比（</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制造业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15,496.01</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color w:val="auto"/>
                <w:sz w:val="32"/>
                <w:szCs w:val="32"/>
                <w:highlight w:val="none"/>
                <w:lang w:val="en-US"/>
              </w:rPr>
            </w:pPr>
            <w:r>
              <w:rPr>
                <w:rFonts w:hint="eastAsia" w:ascii="仿宋_GB2312" w:eastAsia="仿宋_GB2312"/>
                <w:color w:val="auto"/>
                <w:sz w:val="32"/>
                <w:szCs w:val="32"/>
                <w:highlight w:val="none"/>
                <w:lang w:val="en-US" w:eastAsia="zh-CN"/>
              </w:rPr>
              <w:t>52.02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批发和零售业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5,017.44</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16.84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vAlign w:val="top"/>
          </w:tcPr>
          <w:p>
            <w:pPr>
              <w:keepNext w:val="0"/>
              <w:keepLines w:val="0"/>
              <w:pageBreakBefore w:val="0"/>
              <w:widowControl w:val="0"/>
              <w:tabs>
                <w:tab w:val="left" w:pos="771"/>
              </w:tabs>
              <w:kinsoku/>
              <w:wordWrap/>
              <w:overflowPunct/>
              <w:topLinePunct w:val="0"/>
              <w:autoSpaceDE/>
              <w:autoSpaceDN/>
              <w:bidi w:val="0"/>
              <w:adjustRightInd/>
              <w:snapToGrid/>
              <w:spacing w:line="580" w:lineRule="exact"/>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交通运输、仓储和邮政业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4,406.08</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农、林、牧、渔业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2,562.02</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8.60</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（3）贷款风险分类方法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根据《深州丰源村镇银行信贷资产风险分类管理办法》，我行按季对贷款进行风险分类。对不能按借款合同约定收回贷款本息的可能性贷款风险度的全过程管理，包括贷款风险的识别、界定、监测、控制、转移、分散与补偿，以及贷款风险管理的考核、奖罚、组织与实施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（4）支农支小业务开展情况</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 xml:space="preserve"> 坚持“立足地方，服务三农、服务小微”的市场定位，</w:t>
      </w:r>
      <w:r>
        <w:rPr>
          <w:rFonts w:hint="eastAsia" w:ascii="仿宋_GB2312" w:hAnsi="仿宋_GB2312" w:eastAsia="仿宋_GB2312" w:cs="仿宋_GB2312"/>
          <w:color w:val="auto"/>
          <w:sz w:val="32"/>
          <w:szCs w:val="32"/>
          <w:highlight w:val="none"/>
        </w:rPr>
        <w:t>继续加大对小微企业</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“三农”金融扶持力度</w:t>
      </w:r>
      <w:r>
        <w:rPr>
          <w:rFonts w:hint="eastAsia" w:eastAsia="仿宋_GB2312"/>
          <w:color w:val="auto"/>
          <w:sz w:val="32"/>
          <w:szCs w:val="28"/>
          <w:highlight w:val="none"/>
          <w:lang w:val="zh-CN" w:eastAsia="zh-CN"/>
        </w:rPr>
        <w:t>，</w:t>
      </w:r>
      <w:r>
        <w:rPr>
          <w:rFonts w:hint="eastAsia" w:ascii="仿宋_GB2312" w:hAnsi="仿宋_GB2312" w:eastAsia="仿宋_GB2312" w:cs="仿宋_GB2312"/>
          <w:color w:val="auto"/>
          <w:sz w:val="32"/>
          <w:szCs w:val="32"/>
          <w:highlight w:val="none"/>
        </w:rPr>
        <w:t>补齐“三农”领域短板，</w:t>
      </w:r>
      <w:r>
        <w:rPr>
          <w:rFonts w:hint="eastAsia" w:ascii="仿宋_GB2312" w:hAnsi="仿宋_GB2312" w:eastAsia="仿宋_GB2312" w:cs="仿宋_GB2312"/>
          <w:color w:val="auto"/>
          <w:sz w:val="32"/>
          <w:szCs w:val="32"/>
          <w:highlight w:val="none"/>
          <w:lang w:val="zh-CN" w:eastAsia="zh-CN"/>
        </w:rPr>
        <w:t>确保涉农贷款增量和增速高于同期水平。</w:t>
      </w:r>
      <w:r>
        <w:rPr>
          <w:rFonts w:hint="eastAsia" w:ascii="仿宋_GB2312" w:hAnsi="仿宋_GB2312" w:eastAsia="仿宋_GB2312" w:cs="仿宋_GB2312"/>
          <w:color w:val="auto"/>
          <w:sz w:val="32"/>
          <w:szCs w:val="32"/>
          <w:highlight w:val="none"/>
          <w:lang w:val="en-US" w:eastAsia="zh-CN"/>
        </w:rPr>
        <w:t>截至到2019年末，农户和小微贷款合计占比99.62%</w:t>
      </w:r>
      <w:r>
        <w:rPr>
          <w:rFonts w:hint="eastAsia" w:eastAsia="仿宋_GB2312"/>
          <w:color w:val="auto"/>
          <w:sz w:val="32"/>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（5）贷款损失准备情况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截至2019年末，我行贷款余额为29,788.38万元，其中：正常贷款27,883.38万元、关注贷款1,402.30万元、不良贷款502.70万元。贷款损失准备年初数为1,190.00万元，本年新提取300.00万元，期末余额为1,490.00万元。拨备覆盖率为296.40%，拨贷比为5.00%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（6）单一客户授信业务的风险管理情况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我行实施了信贷授信管理，根据《深州丰源村镇银行授信管理办法》，对单笔额度在20万元（含20万元）以下的，实行“2+2+1”审批，即由两名调查人进行调查，两名审查人进行审查，由有权审批人审批；对单笔额度在20万元（不含20万元）以上的，实行审贷会审议，有权审批人审批。截至2019年末，我行资本净额8,283.27万元，单一客户最大贷款额度为490.00万元，符合银监会对单一客户集中度不超过资本净额10%的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b/>
          <w:bCs/>
          <w:color w:val="auto"/>
          <w:sz w:val="32"/>
          <w:szCs w:val="28"/>
          <w:highlight w:val="none"/>
          <w:lang w:val="en-US" w:eastAsia="zh-CN"/>
        </w:rPr>
      </w:pPr>
      <w:r>
        <w:rPr>
          <w:rFonts w:hint="eastAsia" w:eastAsia="仿宋_GB2312"/>
          <w:b/>
          <w:bCs/>
          <w:color w:val="auto"/>
          <w:sz w:val="32"/>
          <w:szCs w:val="28"/>
          <w:highlight w:val="none"/>
          <w:lang w:val="en-US" w:eastAsia="zh-CN"/>
        </w:rPr>
        <w:t>3.流动性风险状况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我行初步建立了流动性风险监管体系，每天对资金头寸进行监控，严格执行资产负债比例管理的有关规定。严禁盲目追求信贷扩张，超比例放款；对流动性风险指标定期进行度量和监测，分析结果要及时向董事会、监事会、经营管理层反馈，形成了防范流动性风险的合力，同时和主发起行签订流动性支持协议，确保资产的流动性。2019年末，流动性比例为229.83%，按银保监分局对商业银行流动性比例应高于25%的要求，我行超出204.83%。</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color w:val="auto"/>
          <w:sz w:val="32"/>
          <w:szCs w:val="28"/>
          <w:highlight w:val="none"/>
          <w:lang w:val="en-US" w:eastAsia="zh-CN"/>
        </w:rPr>
      </w:pPr>
      <w:r>
        <w:rPr>
          <w:rFonts w:hint="eastAsia" w:eastAsia="仿宋_GB2312"/>
          <w:b/>
          <w:bCs/>
          <w:color w:val="auto"/>
          <w:sz w:val="32"/>
          <w:szCs w:val="28"/>
          <w:highlight w:val="none"/>
          <w:lang w:val="en-US" w:eastAsia="zh-CN"/>
        </w:rPr>
        <w:t>4.市场风险状况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贷款利率执行情况。2018年，我行完善了科学有效的利率定价机制，按照风险效益原则、风险覆盖原则、择优限劣原则、市场化原则、公开制原则‘对贷款利率进行定价’。每月按要求在人民银行利率监测管理报送，提高风险管理和定价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color w:val="auto"/>
          <w:sz w:val="32"/>
          <w:szCs w:val="28"/>
          <w:highlight w:val="none"/>
          <w:lang w:val="en-US" w:eastAsia="zh-CN"/>
        </w:rPr>
      </w:pPr>
      <w:r>
        <w:rPr>
          <w:rFonts w:hint="eastAsia" w:eastAsia="仿宋_GB2312"/>
          <w:b/>
          <w:bCs/>
          <w:color w:val="auto"/>
          <w:sz w:val="32"/>
          <w:szCs w:val="28"/>
          <w:highlight w:val="none"/>
          <w:lang w:val="en-US" w:eastAsia="zh-CN"/>
        </w:rPr>
        <w:t>5.操作风险状况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color w:val="auto"/>
          <w:sz w:val="32"/>
          <w:szCs w:val="28"/>
          <w:highlight w:val="none"/>
          <w:lang w:val="en-US" w:eastAsia="zh-CN"/>
        </w:rPr>
        <w:t>我行强化思想道德教育、警示教育和业务培训，扎实推进合</w:t>
      </w:r>
      <w:r>
        <w:rPr>
          <w:rFonts w:hint="eastAsia" w:ascii="仿宋_GB2312" w:hAnsi="仿宋_GB2312" w:eastAsia="仿宋_GB2312" w:cs="仿宋_GB2312"/>
          <w:sz w:val="32"/>
          <w:szCs w:val="28"/>
          <w:lang w:val="en-US" w:eastAsia="zh-CN"/>
        </w:rPr>
        <w:t>规文化建设，建立健全了适合我行操作风险管理的长效机制。在制定制度的层面上，针对制度的立项、起草、论证、评审、发布，以至修订、废止、解释、汇编等各个环节，建立全过程管理，形成了通俗易懂、规范操作的流程和权限；以超强的执行力维护制度的严肃性，推行管理问责制，打破情面关，对违规违纪的员工，不论职务高低，一律予以相应的惩处；领导干部率先垂范、尽职尽责，带头执行政策，深入了解制度执行情况和制度的适应性，分析研究操作风险产生的原因，制定针对性的防范措施，从根本上解决问题，把操作风险的防范工作落到实处，不留死角。在报告期内，辖内未发生重大操作风险事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eastAsia="楷体GB2312"/>
          <w:b/>
          <w:sz w:val="32"/>
          <w:szCs w:val="28"/>
          <w:lang w:eastAsia="zh-CN"/>
        </w:rPr>
      </w:pPr>
      <w:r>
        <w:rPr>
          <w:rFonts w:hint="eastAsia" w:ascii="楷体" w:hAnsi="楷体" w:eastAsia="楷体" w:cs="楷体"/>
          <w:b/>
          <w:sz w:val="32"/>
          <w:szCs w:val="28"/>
          <w:lang w:eastAsia="zh-CN"/>
        </w:rPr>
        <w:t>（四）公司治理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1.法人治理情况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我行已建立了比较完善的“三会一层”法人治理结构，建立健全完善的股东代表大会、董事会、监事会、高级管理层，基本形成了董事会对重大事项进行决策、高级管理层负责执行实施、监事会将加强监督的制衡关系，初步建立了激励和约束机制，各项工作稳定有序开展，有效的促进了各项业务又好又快的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2.“三会一层”、各委员会和职能部门设置情况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1）“三会一层”各委员会设置情况。股东大会由11名股东代表组成；董事会由5名董事组成，设董事长1名；监事会由3名监事组成，设监事长1名；高级经营层设有行长、副行长；在高级经营层下设贷审委员会，风险合规委员会，财务审批委员会，资金管理委员会。法人治理架构建设良好，内控管理流程较为完善，职责定位准确，分工明确，各负其责，形成了决策、经营和监督相辅相成、相互补充的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2）职能部门情况。本行机关设营业部、业务发展部、风险管理部、内控合规部、综合管理部、办公室六个部室，职能部门设置突出了合规发展和风险管理两个方面，形成了前、中、后台相互制约、相互监督的风险控制体系，确保管理科学、经营合规、发展稳健、效益持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3.股东代表大会召开情况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深州丰源村镇银行股份有限公司第五次股东大会于2019年5月14日在深州丰源村镇银行4楼会议室召开。出席会议有表决权的股东或授权代表共</w:t>
      </w:r>
      <w:r>
        <w:rPr>
          <w:rFonts w:hint="eastAsia" w:ascii="仿宋_GB2312" w:hAnsi="仿宋_GB2312" w:eastAsia="仿宋_GB2312" w:cs="仿宋_GB2312"/>
          <w:sz w:val="32"/>
          <w:szCs w:val="28"/>
          <w:highlight w:val="none"/>
          <w:lang w:val="en-US" w:eastAsia="zh-CN"/>
        </w:rPr>
        <w:t>9人，占全部股份的84%</w:t>
      </w:r>
      <w:r>
        <w:rPr>
          <w:rFonts w:hint="eastAsia" w:ascii="仿宋_GB2312" w:hAnsi="仿宋_GB2312" w:eastAsia="仿宋_GB2312" w:cs="仿宋_GB2312"/>
          <w:sz w:val="32"/>
          <w:szCs w:val="28"/>
          <w:lang w:val="en-US" w:eastAsia="zh-CN"/>
        </w:rPr>
        <w:t>，符合《中华人民共和国公司法》的有关规定。会议审议并通过了关于《深州丰源村镇银行股份有限公司董事会2018年度工作报告》《深州丰源村镇银行股份有限公司监事会2018年度工作报告》《深州丰源村镇银行股份有限公司2018年度财务决算报告》《深州丰源村镇银行股份有限公司2019年度财务预算报告》《深州丰源村镇银行股份有限公司拟设立唐奉支行》《深州丰源村镇银行股份有限公司2018年信息披露报告》《深州丰源村镇银行股份有限公司2018年度股金分红方案》《免去刘兵兵同志深州丰源村镇银行股份有限公司独立董事职务》《增补彭冲同志作为深州丰源村镇银行股份有限公司董事》的议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28"/>
          <w:lang w:val="en-US" w:eastAsia="zh-CN"/>
        </w:rPr>
      </w:pPr>
      <w:r>
        <w:rPr>
          <w:rFonts w:hint="eastAsia" w:eastAsia="仿宋_GB2312"/>
          <w:b/>
          <w:bCs/>
          <w:sz w:val="32"/>
          <w:szCs w:val="28"/>
          <w:lang w:val="en-US" w:eastAsia="zh-CN"/>
        </w:rPr>
        <w:t>4.董事会成员基本情况</w:t>
      </w:r>
    </w:p>
    <w:tbl>
      <w:tblPr>
        <w:tblStyle w:val="6"/>
        <w:tblpPr w:leftFromText="180" w:rightFromText="180" w:vertAnchor="text" w:horzAnchor="page" w:tblpX="1538" w:tblpY="167"/>
        <w:tblOverlap w:val="never"/>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65"/>
        <w:gridCol w:w="777"/>
        <w:gridCol w:w="2400"/>
        <w:gridCol w:w="243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姓名</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性别</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年龄</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在股东单位任职情况</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是否在</w:t>
            </w:r>
            <w:r>
              <w:rPr>
                <w:rFonts w:hint="eastAsia" w:ascii="仿宋_GB2312" w:eastAsia="仿宋_GB2312"/>
                <w:sz w:val="24"/>
                <w:szCs w:val="24"/>
                <w:highlight w:val="none"/>
                <w:lang w:val="en-US" w:eastAsia="zh-CN"/>
              </w:rPr>
              <w:t>本</w:t>
            </w:r>
            <w:r>
              <w:rPr>
                <w:rFonts w:hint="eastAsia" w:ascii="仿宋_GB2312" w:eastAsia="仿宋_GB2312"/>
                <w:sz w:val="24"/>
                <w:szCs w:val="24"/>
                <w:highlight w:val="none"/>
              </w:rPr>
              <w:t>单位领薪酬</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是否持有股份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金今子</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女</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52</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董事长</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彭冲</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40</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rPr>
              <w:t>董事</w:t>
            </w:r>
            <w:r>
              <w:rPr>
                <w:rFonts w:hint="eastAsia" w:ascii="仿宋_GB2312" w:eastAsia="仿宋_GB2312"/>
                <w:sz w:val="24"/>
                <w:szCs w:val="24"/>
                <w:highlight w:val="none"/>
                <w:lang w:eastAsia="zh-CN"/>
              </w:rPr>
              <w:t>、行长</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是</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尚开义</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53</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冯雪</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女</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34</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否</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崔军</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47</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否</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否</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主发起行于2014年11月14日派驻董事长，监事长，未在其他机构兼职；独立董事刘兵兵于2019年5月14日辞去职务，任职至今，未产生建议。</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eastAsia="仿宋_GB2312"/>
          <w:sz w:val="32"/>
          <w:szCs w:val="28"/>
          <w:lang w:val="en-US" w:eastAsia="zh-CN"/>
        </w:rPr>
      </w:pPr>
      <w:r>
        <w:rPr>
          <w:rFonts w:hint="eastAsia" w:eastAsia="仿宋_GB2312"/>
          <w:sz w:val="32"/>
          <w:szCs w:val="28"/>
          <w:lang w:val="en-US" w:eastAsia="zh-CN"/>
        </w:rPr>
        <w:t xml:space="preserve">  </w:t>
      </w:r>
      <w:r>
        <w:rPr>
          <w:rFonts w:hint="eastAsia" w:eastAsia="仿宋_GB2312"/>
          <w:b/>
          <w:bCs/>
          <w:sz w:val="32"/>
          <w:szCs w:val="28"/>
          <w:lang w:val="en-US" w:eastAsia="zh-CN"/>
        </w:rPr>
        <w:t>5.董事会会议召开情况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2019年深州丰源村镇银行股份有限公司总共召开4次董事会。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2019年1月16日，第二届董事会第六次会议审议并通过了《深州丰源村镇银行股份有限公司2019年度分支机构设立规划》。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2019年3月15日，第二届董事会第七次会议审议并通过了《拟任彭冲深州丰源村镇银行股份有限公司行长职务》。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2019年5月14日，第二届董事会第八次会议审议并通过了《深州丰源村镇银行股份有限公司董事会2018年度工作报告》《深州丰源村镇银行股份有限公司2018年度财务决算报告》《深州丰源村镇银行股份有限公司2019年度财务预算报告》《深州丰源村镇银行股份有限公司2018年度信息披露报告》《免去刘兵兵同志深州丰源村镇银行股份有限公司独立董事职务》《增补彭冲同志作为深州丰源村镇银行股份有限公司董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8"/>
          <w:highlight w:val="yellow"/>
          <w:lang w:val="en-US" w:eastAsia="zh-CN"/>
        </w:rPr>
      </w:pPr>
      <w:r>
        <w:rPr>
          <w:rFonts w:hint="eastAsia" w:ascii="仿宋_GB2312" w:hAnsi="仿宋_GB2312" w:eastAsia="仿宋_GB2312" w:cs="仿宋_GB2312"/>
          <w:sz w:val="32"/>
          <w:szCs w:val="28"/>
          <w:lang w:val="en-US" w:eastAsia="zh-CN"/>
        </w:rPr>
        <w:t>2019年10月16日，第二届董事会第九次会议审议并通过了《免除尹春鹤深州丰源村镇银行护驾迟支行行长职务》《免除刘聪深州丰源村镇银行营业部主任职务》《免除程静青深州丰源村镇银行辰时支行行长职务》《免除姜光民深州丰源村镇银行长江路支行行长职务》《拟任孟颖深州丰源村镇银行营业部主任职务》《拟任刘聪深州丰源村镇银行长江路支行行长职务》《拟任白华华深州丰源村镇</w:t>
      </w:r>
      <w:r>
        <w:rPr>
          <w:rFonts w:hint="eastAsia" w:ascii="仿宋_GB2312" w:hAnsi="仿宋_GB2312" w:eastAsia="仿宋_GB2312" w:cs="仿宋_GB2312"/>
          <w:sz w:val="32"/>
          <w:szCs w:val="28"/>
          <w:highlight w:val="none"/>
          <w:lang w:val="en-US" w:eastAsia="zh-CN"/>
        </w:rPr>
        <w:t>银行辰时支行行长职务》《拟任程静青深州丰源村镇银行护驾迟支行行长职务》。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highlight w:val="yellow"/>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28"/>
          <w:highlight w:val="yellow"/>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640" w:leftChars="0" w:firstLine="0" w:firstLineChars="0"/>
        <w:textAlignment w:val="auto"/>
        <w:rPr>
          <w:rFonts w:hint="eastAsia" w:eastAsia="仿宋_GB2312"/>
          <w:b/>
          <w:bCs/>
          <w:sz w:val="32"/>
          <w:szCs w:val="28"/>
          <w:lang w:val="en-US" w:eastAsia="zh-CN"/>
        </w:rPr>
      </w:pPr>
      <w:r>
        <w:rPr>
          <w:rFonts w:hint="eastAsia" w:eastAsia="仿宋_GB2312"/>
          <w:b/>
          <w:bCs/>
          <w:sz w:val="32"/>
          <w:szCs w:val="28"/>
          <w:lang w:val="en-US" w:eastAsia="zh-CN"/>
        </w:rPr>
        <w:t>监事会成员基本情况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eastAsia="仿宋_GB2312"/>
          <w:b/>
          <w:bCs/>
          <w:sz w:val="32"/>
          <w:szCs w:val="28"/>
          <w:lang w:val="en-US" w:eastAsia="zh-CN"/>
        </w:rPr>
      </w:pPr>
    </w:p>
    <w:tbl>
      <w:tblPr>
        <w:tblStyle w:val="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65"/>
        <w:gridCol w:w="750"/>
        <w:gridCol w:w="2187"/>
        <w:gridCol w:w="1680"/>
        <w:gridCol w:w="142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姓名</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性别</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年龄</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派出单位</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在股东单位任职情况</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是否在</w:t>
            </w:r>
            <w:r>
              <w:rPr>
                <w:rFonts w:hint="eastAsia" w:ascii="仿宋_GB2312" w:eastAsia="仿宋_GB2312"/>
                <w:sz w:val="24"/>
                <w:szCs w:val="24"/>
                <w:highlight w:val="none"/>
                <w:lang w:val="en-US" w:eastAsia="zh-CN"/>
              </w:rPr>
              <w:t>本</w:t>
            </w:r>
            <w:r>
              <w:rPr>
                <w:rFonts w:hint="eastAsia" w:ascii="仿宋_GB2312" w:eastAsia="仿宋_GB2312"/>
                <w:sz w:val="24"/>
                <w:szCs w:val="24"/>
                <w:highlight w:val="none"/>
              </w:rPr>
              <w:t>单位领薪酬</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是否持有股份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安祥</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50</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深州丰源村镇银行</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监事长</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刘聪</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女</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40</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深州丰源村镇银行</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lang w:eastAsia="zh-CN"/>
              </w:rPr>
              <w:t>职工</w:t>
            </w:r>
            <w:r>
              <w:rPr>
                <w:rFonts w:hint="eastAsia" w:ascii="仿宋_GB2312" w:eastAsia="仿宋_GB2312"/>
                <w:sz w:val="24"/>
                <w:szCs w:val="24"/>
                <w:highlight w:val="none"/>
              </w:rPr>
              <w:t>监事</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刘秀军</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52</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河北联兴佳垚农业科技有限公司</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lang w:eastAsia="zh-CN"/>
              </w:rPr>
              <w:t>股东</w:t>
            </w:r>
            <w:r>
              <w:rPr>
                <w:rFonts w:hint="eastAsia" w:ascii="仿宋_GB2312" w:eastAsia="仿宋_GB2312"/>
                <w:sz w:val="24"/>
                <w:szCs w:val="24"/>
                <w:highlight w:val="none"/>
              </w:rPr>
              <w:t>监事</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640" w:leftChars="0" w:firstLine="0" w:firstLineChars="0"/>
        <w:textAlignment w:val="auto"/>
        <w:rPr>
          <w:rFonts w:hint="eastAsia" w:ascii="仿宋_GB2312" w:eastAsia="仿宋_GB2312"/>
          <w:b/>
          <w:bCs w:val="0"/>
          <w:color w:val="000000"/>
          <w:sz w:val="32"/>
          <w:szCs w:val="32"/>
        </w:rPr>
      </w:pPr>
      <w:r>
        <w:rPr>
          <w:rFonts w:hint="eastAsia" w:ascii="仿宋_GB2312" w:eastAsia="仿宋_GB2312"/>
          <w:b/>
          <w:bCs w:val="0"/>
          <w:color w:val="000000"/>
          <w:sz w:val="32"/>
          <w:szCs w:val="32"/>
        </w:rPr>
        <w:t>监事会会议召开情况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rPr>
          <w:rFonts w:hint="eastAsia" w:ascii="仿宋_GB2312" w:eastAsia="仿宋_GB2312"/>
          <w:b/>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201</w:t>
      </w:r>
      <w:r>
        <w:rPr>
          <w:rFonts w:hint="eastAsia" w:ascii="仿宋_GB2312" w:eastAsia="仿宋_GB2312"/>
          <w:b w:val="0"/>
          <w:bCs/>
          <w:color w:val="000000"/>
          <w:sz w:val="32"/>
          <w:szCs w:val="30"/>
          <w:highlight w:val="none"/>
          <w:lang w:val="en-US" w:eastAsia="zh-CN"/>
        </w:rPr>
        <w:t>9</w:t>
      </w:r>
      <w:r>
        <w:rPr>
          <w:rFonts w:hint="eastAsia" w:ascii="仿宋_GB2312" w:eastAsia="仿宋_GB2312"/>
          <w:b w:val="0"/>
          <w:bCs/>
          <w:color w:val="000000"/>
          <w:sz w:val="32"/>
          <w:szCs w:val="30"/>
          <w:highlight w:val="none"/>
          <w:lang w:eastAsia="zh-CN"/>
        </w:rPr>
        <w:t>年深州丰源村镇银行股份有限公司总共召开</w:t>
      </w:r>
      <w:r>
        <w:rPr>
          <w:rFonts w:hint="eastAsia" w:ascii="仿宋_GB2312" w:eastAsia="仿宋_GB2312"/>
          <w:b w:val="0"/>
          <w:bCs/>
          <w:color w:val="000000"/>
          <w:sz w:val="32"/>
          <w:szCs w:val="30"/>
          <w:highlight w:val="none"/>
          <w:lang w:val="en-US" w:eastAsia="zh-CN"/>
        </w:rPr>
        <w:t>5</w:t>
      </w:r>
      <w:r>
        <w:rPr>
          <w:rFonts w:hint="eastAsia" w:ascii="仿宋_GB2312" w:eastAsia="仿宋_GB2312"/>
          <w:b w:val="0"/>
          <w:bCs/>
          <w:color w:val="000000"/>
          <w:sz w:val="32"/>
          <w:szCs w:val="30"/>
          <w:highlight w:val="none"/>
          <w:lang w:eastAsia="zh-CN"/>
        </w:rPr>
        <w:t>次监事会。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201</w:t>
      </w:r>
      <w:r>
        <w:rPr>
          <w:rFonts w:hint="eastAsia" w:ascii="仿宋_GB2312" w:eastAsia="仿宋_GB2312"/>
          <w:b w:val="0"/>
          <w:bCs/>
          <w:color w:val="000000"/>
          <w:sz w:val="32"/>
          <w:szCs w:val="30"/>
          <w:highlight w:val="none"/>
          <w:lang w:val="en-US" w:eastAsia="zh-CN"/>
        </w:rPr>
        <w:t>9</w:t>
      </w:r>
      <w:r>
        <w:rPr>
          <w:rFonts w:hint="eastAsia" w:ascii="仿宋_GB2312" w:eastAsia="仿宋_GB2312"/>
          <w:b w:val="0"/>
          <w:bCs/>
          <w:color w:val="000000"/>
          <w:sz w:val="32"/>
          <w:szCs w:val="30"/>
          <w:highlight w:val="none"/>
          <w:lang w:eastAsia="zh-CN"/>
        </w:rPr>
        <w:t>年</w:t>
      </w:r>
      <w:r>
        <w:rPr>
          <w:rFonts w:hint="eastAsia" w:ascii="仿宋_GB2312" w:eastAsia="仿宋_GB2312"/>
          <w:b w:val="0"/>
          <w:bCs/>
          <w:color w:val="000000"/>
          <w:sz w:val="32"/>
          <w:szCs w:val="30"/>
          <w:highlight w:val="none"/>
          <w:lang w:val="en-US" w:eastAsia="zh-CN"/>
        </w:rPr>
        <w:t>1</w:t>
      </w:r>
      <w:r>
        <w:rPr>
          <w:rFonts w:hint="eastAsia" w:ascii="仿宋_GB2312" w:eastAsia="仿宋_GB2312"/>
          <w:b w:val="0"/>
          <w:bCs/>
          <w:color w:val="000000"/>
          <w:sz w:val="32"/>
          <w:szCs w:val="30"/>
          <w:highlight w:val="none"/>
          <w:lang w:eastAsia="zh-CN"/>
        </w:rPr>
        <w:t>月</w:t>
      </w:r>
      <w:r>
        <w:rPr>
          <w:rFonts w:hint="eastAsia" w:ascii="仿宋_GB2312" w:eastAsia="仿宋_GB2312"/>
          <w:b w:val="0"/>
          <w:bCs/>
          <w:color w:val="000000"/>
          <w:sz w:val="32"/>
          <w:szCs w:val="30"/>
          <w:highlight w:val="none"/>
          <w:lang w:val="en-US" w:eastAsia="zh-CN"/>
        </w:rPr>
        <w:t>16</w:t>
      </w:r>
      <w:r>
        <w:rPr>
          <w:rFonts w:hint="eastAsia" w:ascii="仿宋_GB2312" w:eastAsia="仿宋_GB2312"/>
          <w:b w:val="0"/>
          <w:bCs/>
          <w:color w:val="000000"/>
          <w:sz w:val="32"/>
          <w:szCs w:val="30"/>
          <w:highlight w:val="none"/>
          <w:lang w:eastAsia="zh-CN"/>
        </w:rPr>
        <w:t>日召开第二届监事会第四次会议，会议审议并通过《深州丰源村镇银行高级管理人员2018年履职评价报告》。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201</w:t>
      </w:r>
      <w:r>
        <w:rPr>
          <w:rFonts w:hint="eastAsia" w:ascii="仿宋_GB2312" w:eastAsia="仿宋_GB2312"/>
          <w:b w:val="0"/>
          <w:bCs/>
          <w:color w:val="000000"/>
          <w:sz w:val="32"/>
          <w:szCs w:val="30"/>
          <w:highlight w:val="none"/>
          <w:lang w:val="en-US" w:eastAsia="zh-CN"/>
        </w:rPr>
        <w:t>9</w:t>
      </w:r>
      <w:r>
        <w:rPr>
          <w:rFonts w:hint="eastAsia" w:ascii="仿宋_GB2312" w:eastAsia="仿宋_GB2312"/>
          <w:b w:val="0"/>
          <w:bCs/>
          <w:color w:val="000000"/>
          <w:sz w:val="32"/>
          <w:szCs w:val="30"/>
          <w:highlight w:val="none"/>
          <w:lang w:eastAsia="zh-CN"/>
        </w:rPr>
        <w:t>年</w:t>
      </w:r>
      <w:r>
        <w:rPr>
          <w:rFonts w:hint="eastAsia" w:ascii="仿宋_GB2312" w:eastAsia="仿宋_GB2312"/>
          <w:b w:val="0"/>
          <w:bCs/>
          <w:color w:val="000000"/>
          <w:sz w:val="32"/>
          <w:szCs w:val="30"/>
          <w:highlight w:val="none"/>
          <w:lang w:val="en-US" w:eastAsia="zh-CN"/>
        </w:rPr>
        <w:t>3</w:t>
      </w:r>
      <w:r>
        <w:rPr>
          <w:rFonts w:hint="eastAsia" w:ascii="仿宋_GB2312" w:eastAsia="仿宋_GB2312"/>
          <w:b w:val="0"/>
          <w:bCs/>
          <w:color w:val="000000"/>
          <w:sz w:val="32"/>
          <w:szCs w:val="30"/>
          <w:highlight w:val="none"/>
          <w:lang w:eastAsia="zh-CN"/>
        </w:rPr>
        <w:t>月</w:t>
      </w:r>
      <w:r>
        <w:rPr>
          <w:rFonts w:hint="eastAsia" w:ascii="仿宋_GB2312" w:eastAsia="仿宋_GB2312"/>
          <w:b w:val="0"/>
          <w:bCs/>
          <w:color w:val="000000"/>
          <w:sz w:val="32"/>
          <w:szCs w:val="30"/>
          <w:highlight w:val="none"/>
          <w:lang w:val="en-US" w:eastAsia="zh-CN"/>
        </w:rPr>
        <w:t>15</w:t>
      </w:r>
      <w:r>
        <w:rPr>
          <w:rFonts w:hint="eastAsia" w:ascii="仿宋_GB2312" w:eastAsia="仿宋_GB2312"/>
          <w:b w:val="0"/>
          <w:bCs/>
          <w:color w:val="000000"/>
          <w:sz w:val="32"/>
          <w:szCs w:val="30"/>
          <w:highlight w:val="none"/>
          <w:lang w:eastAsia="zh-CN"/>
        </w:rPr>
        <w:t>日，第二届监事会第五次会议审议并通过了《深州丰源村镇银行2019年度薪酬分配实施细则》。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201</w:t>
      </w:r>
      <w:r>
        <w:rPr>
          <w:rFonts w:hint="eastAsia" w:ascii="仿宋_GB2312" w:eastAsia="仿宋_GB2312"/>
          <w:b w:val="0"/>
          <w:bCs/>
          <w:color w:val="000000"/>
          <w:sz w:val="32"/>
          <w:szCs w:val="30"/>
          <w:highlight w:val="none"/>
          <w:lang w:val="en-US" w:eastAsia="zh-CN"/>
        </w:rPr>
        <w:t>9</w:t>
      </w:r>
      <w:r>
        <w:rPr>
          <w:rFonts w:hint="eastAsia" w:ascii="仿宋_GB2312" w:eastAsia="仿宋_GB2312"/>
          <w:b w:val="0"/>
          <w:bCs/>
          <w:color w:val="000000"/>
          <w:sz w:val="32"/>
          <w:szCs w:val="30"/>
          <w:highlight w:val="none"/>
          <w:lang w:eastAsia="zh-CN"/>
        </w:rPr>
        <w:t>年</w:t>
      </w:r>
      <w:r>
        <w:rPr>
          <w:rFonts w:hint="eastAsia" w:ascii="仿宋_GB2312" w:eastAsia="仿宋_GB2312"/>
          <w:b w:val="0"/>
          <w:bCs/>
          <w:color w:val="000000"/>
          <w:sz w:val="32"/>
          <w:szCs w:val="30"/>
          <w:highlight w:val="none"/>
          <w:lang w:val="en-US" w:eastAsia="zh-CN"/>
        </w:rPr>
        <w:t>5</w:t>
      </w:r>
      <w:r>
        <w:rPr>
          <w:rFonts w:hint="eastAsia" w:ascii="仿宋_GB2312" w:eastAsia="仿宋_GB2312"/>
          <w:b w:val="0"/>
          <w:bCs/>
          <w:color w:val="000000"/>
          <w:sz w:val="32"/>
          <w:szCs w:val="30"/>
          <w:highlight w:val="none"/>
          <w:lang w:eastAsia="zh-CN"/>
        </w:rPr>
        <w:t>月</w:t>
      </w:r>
      <w:r>
        <w:rPr>
          <w:rFonts w:hint="eastAsia" w:ascii="仿宋_GB2312" w:eastAsia="仿宋_GB2312"/>
          <w:b w:val="0"/>
          <w:bCs/>
          <w:color w:val="000000"/>
          <w:sz w:val="32"/>
          <w:szCs w:val="30"/>
          <w:highlight w:val="none"/>
          <w:lang w:val="en-US" w:eastAsia="zh-CN"/>
        </w:rPr>
        <w:t>14</w:t>
      </w:r>
      <w:r>
        <w:rPr>
          <w:rFonts w:hint="eastAsia" w:ascii="仿宋_GB2312" w:eastAsia="仿宋_GB2312"/>
          <w:b w:val="0"/>
          <w:bCs/>
          <w:color w:val="000000"/>
          <w:sz w:val="32"/>
          <w:szCs w:val="30"/>
          <w:highlight w:val="none"/>
          <w:lang w:eastAsia="zh-CN"/>
        </w:rPr>
        <w:t>日，第二届监事会第六次会议审议并通过了《深州丰源村镇银行股份有限公司2018年度监事会工作报告》。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201</w:t>
      </w:r>
      <w:r>
        <w:rPr>
          <w:rFonts w:hint="eastAsia" w:ascii="仿宋_GB2312" w:eastAsia="仿宋_GB2312"/>
          <w:b w:val="0"/>
          <w:bCs/>
          <w:color w:val="000000"/>
          <w:sz w:val="32"/>
          <w:szCs w:val="30"/>
          <w:highlight w:val="none"/>
          <w:lang w:val="en-US" w:eastAsia="zh-CN"/>
        </w:rPr>
        <w:t>9</w:t>
      </w:r>
      <w:r>
        <w:rPr>
          <w:rFonts w:hint="eastAsia" w:ascii="仿宋_GB2312" w:eastAsia="仿宋_GB2312"/>
          <w:b w:val="0"/>
          <w:bCs/>
          <w:color w:val="000000"/>
          <w:sz w:val="32"/>
          <w:szCs w:val="30"/>
          <w:highlight w:val="none"/>
          <w:lang w:eastAsia="zh-CN"/>
        </w:rPr>
        <w:t>年</w:t>
      </w:r>
      <w:r>
        <w:rPr>
          <w:rFonts w:hint="eastAsia" w:ascii="仿宋_GB2312" w:eastAsia="仿宋_GB2312"/>
          <w:b w:val="0"/>
          <w:bCs/>
          <w:color w:val="000000"/>
          <w:sz w:val="32"/>
          <w:szCs w:val="30"/>
          <w:highlight w:val="none"/>
          <w:lang w:val="en-US" w:eastAsia="zh-CN"/>
        </w:rPr>
        <w:t>9</w:t>
      </w:r>
      <w:r>
        <w:rPr>
          <w:rFonts w:hint="eastAsia" w:ascii="仿宋_GB2312" w:eastAsia="仿宋_GB2312"/>
          <w:b w:val="0"/>
          <w:bCs/>
          <w:color w:val="000000"/>
          <w:sz w:val="32"/>
          <w:szCs w:val="30"/>
          <w:highlight w:val="none"/>
          <w:lang w:eastAsia="zh-CN"/>
        </w:rPr>
        <w:t>月</w:t>
      </w:r>
      <w:r>
        <w:rPr>
          <w:rFonts w:hint="eastAsia" w:ascii="仿宋_GB2312" w:eastAsia="仿宋_GB2312"/>
          <w:b w:val="0"/>
          <w:bCs/>
          <w:color w:val="000000"/>
          <w:sz w:val="32"/>
          <w:szCs w:val="30"/>
          <w:highlight w:val="none"/>
          <w:lang w:val="en-US" w:eastAsia="zh-CN"/>
        </w:rPr>
        <w:t>30</w:t>
      </w:r>
      <w:r>
        <w:rPr>
          <w:rFonts w:hint="eastAsia" w:ascii="仿宋_GB2312" w:eastAsia="仿宋_GB2312"/>
          <w:b w:val="0"/>
          <w:bCs/>
          <w:color w:val="000000"/>
          <w:sz w:val="32"/>
          <w:szCs w:val="30"/>
          <w:highlight w:val="none"/>
          <w:lang w:eastAsia="zh-CN"/>
        </w:rPr>
        <w:t>日，第二届监事会第七次会议审议并通过了《深州丰源村镇银行三季度风险排查报告》。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201</w:t>
      </w:r>
      <w:r>
        <w:rPr>
          <w:rFonts w:hint="eastAsia" w:ascii="仿宋_GB2312" w:eastAsia="仿宋_GB2312"/>
          <w:b w:val="0"/>
          <w:bCs/>
          <w:color w:val="000000"/>
          <w:sz w:val="32"/>
          <w:szCs w:val="30"/>
          <w:highlight w:val="none"/>
          <w:lang w:val="en-US" w:eastAsia="zh-CN"/>
        </w:rPr>
        <w:t>9</w:t>
      </w:r>
      <w:r>
        <w:rPr>
          <w:rFonts w:hint="eastAsia" w:ascii="仿宋_GB2312" w:eastAsia="仿宋_GB2312"/>
          <w:b w:val="0"/>
          <w:bCs/>
          <w:color w:val="000000"/>
          <w:sz w:val="32"/>
          <w:szCs w:val="30"/>
          <w:highlight w:val="none"/>
          <w:lang w:eastAsia="zh-CN"/>
        </w:rPr>
        <w:t>年</w:t>
      </w:r>
      <w:r>
        <w:rPr>
          <w:rFonts w:hint="eastAsia" w:ascii="仿宋_GB2312" w:eastAsia="仿宋_GB2312"/>
          <w:b w:val="0"/>
          <w:bCs/>
          <w:color w:val="000000"/>
          <w:sz w:val="32"/>
          <w:szCs w:val="30"/>
          <w:highlight w:val="none"/>
          <w:lang w:val="en-US" w:eastAsia="zh-CN"/>
        </w:rPr>
        <w:t>12</w:t>
      </w:r>
      <w:r>
        <w:rPr>
          <w:rFonts w:hint="eastAsia" w:ascii="仿宋_GB2312" w:eastAsia="仿宋_GB2312"/>
          <w:b w:val="0"/>
          <w:bCs/>
          <w:color w:val="000000"/>
          <w:sz w:val="32"/>
          <w:szCs w:val="30"/>
          <w:highlight w:val="none"/>
          <w:lang w:eastAsia="zh-CN"/>
        </w:rPr>
        <w:t>月</w:t>
      </w:r>
      <w:r>
        <w:rPr>
          <w:rFonts w:hint="eastAsia" w:ascii="仿宋_GB2312" w:eastAsia="仿宋_GB2312"/>
          <w:b w:val="0"/>
          <w:bCs/>
          <w:color w:val="000000"/>
          <w:sz w:val="32"/>
          <w:szCs w:val="30"/>
          <w:highlight w:val="none"/>
          <w:lang w:val="en-US" w:eastAsia="zh-CN"/>
        </w:rPr>
        <w:t>30</w:t>
      </w:r>
      <w:r>
        <w:rPr>
          <w:rFonts w:hint="eastAsia" w:ascii="仿宋_GB2312" w:eastAsia="仿宋_GB2312"/>
          <w:b w:val="0"/>
          <w:bCs/>
          <w:color w:val="000000"/>
          <w:sz w:val="32"/>
          <w:szCs w:val="30"/>
          <w:highlight w:val="none"/>
          <w:lang w:eastAsia="zh-CN"/>
        </w:rPr>
        <w:t>日，第二届监事会第八次会议审议并通过了《深州丰源村镇银行四季度风险排查报告》。</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640" w:leftChars="0" w:firstLine="0" w:firstLineChars="0"/>
        <w:textAlignment w:val="auto"/>
        <w:rPr>
          <w:rFonts w:hint="eastAsia" w:ascii="仿宋_GB2312" w:eastAsia="仿宋_GB2312"/>
          <w:b/>
          <w:bCs w:val="0"/>
          <w:color w:val="000000"/>
          <w:sz w:val="32"/>
          <w:szCs w:val="32"/>
        </w:rPr>
      </w:pPr>
      <w:r>
        <w:rPr>
          <w:rFonts w:hint="eastAsia" w:ascii="仿宋_GB2312" w:eastAsia="仿宋_GB2312"/>
          <w:b/>
          <w:bCs w:val="0"/>
          <w:color w:val="000000"/>
          <w:sz w:val="32"/>
          <w:szCs w:val="32"/>
        </w:rPr>
        <w:t>高级管理层成员基本情况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rPr>
          <w:rFonts w:hint="eastAsia" w:ascii="仿宋_GB2312" w:eastAsia="仿宋_GB2312"/>
          <w:b/>
          <w:bCs w:val="0"/>
          <w:color w:val="000000"/>
          <w:sz w:val="32"/>
          <w:szCs w:val="32"/>
        </w:rPr>
      </w:pPr>
    </w:p>
    <w:tbl>
      <w:tblPr>
        <w:tblStyle w:val="6"/>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780"/>
        <w:gridCol w:w="870"/>
        <w:gridCol w:w="3907"/>
        <w:gridCol w:w="1298"/>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99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姓名</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性别</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从业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年限</w:t>
            </w:r>
          </w:p>
        </w:tc>
        <w:tc>
          <w:tcPr>
            <w:tcW w:w="390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分管工作范围</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是否领取薪酬</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5" w:hRule="atLeast"/>
        </w:trPr>
        <w:tc>
          <w:tcPr>
            <w:tcW w:w="99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金今子</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女</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32</w:t>
            </w:r>
          </w:p>
        </w:tc>
        <w:tc>
          <w:tcPr>
            <w:tcW w:w="390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eastAsia="仿宋_GB2312"/>
                <w:sz w:val="24"/>
                <w:szCs w:val="24"/>
                <w:highlight w:val="none"/>
              </w:rPr>
            </w:pPr>
            <w:r>
              <w:rPr>
                <w:rFonts w:hint="eastAsia" w:ascii="仿宋_GB2312" w:eastAsia="仿宋_GB2312"/>
                <w:sz w:val="24"/>
                <w:szCs w:val="24"/>
                <w:highlight w:val="none"/>
                <w:lang w:eastAsia="zh-CN"/>
              </w:rPr>
              <w:t>主管全行全面工作</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分管</w:t>
            </w:r>
            <w:r>
              <w:rPr>
                <w:rFonts w:hint="eastAsia" w:ascii="仿宋_GB2312" w:eastAsia="仿宋_GB2312"/>
                <w:color w:val="auto"/>
                <w:sz w:val="24"/>
                <w:szCs w:val="24"/>
                <w:highlight w:val="none"/>
                <w:lang w:eastAsia="zh-CN"/>
              </w:rPr>
              <w:t>综合管理部</w:t>
            </w:r>
            <w:r>
              <w:rPr>
                <w:rFonts w:hint="eastAsia" w:ascii="仿宋_GB2312" w:eastAsia="仿宋_GB2312"/>
                <w:color w:val="auto"/>
                <w:sz w:val="24"/>
                <w:szCs w:val="24"/>
                <w:highlight w:val="none"/>
              </w:rPr>
              <w:t>，会计结算、电子银</w:t>
            </w:r>
            <w:r>
              <w:rPr>
                <w:rFonts w:hint="eastAsia" w:ascii="仿宋_GB2312" w:eastAsia="仿宋_GB2312"/>
                <w:sz w:val="24"/>
                <w:szCs w:val="24"/>
                <w:highlight w:val="none"/>
              </w:rPr>
              <w:t>行、科技、网点建设、新业务研发、工会等工作</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trPr>
        <w:tc>
          <w:tcPr>
            <w:tcW w:w="99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彭冲</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19</w:t>
            </w:r>
          </w:p>
        </w:tc>
        <w:tc>
          <w:tcPr>
            <w:tcW w:w="390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eastAsia="仿宋_GB2312"/>
                <w:sz w:val="24"/>
                <w:szCs w:val="24"/>
                <w:highlight w:val="none"/>
              </w:rPr>
            </w:pPr>
            <w:r>
              <w:rPr>
                <w:rFonts w:hint="eastAsia" w:ascii="仿宋_GB2312" w:eastAsia="仿宋_GB2312"/>
                <w:sz w:val="24"/>
                <w:szCs w:val="24"/>
                <w:highlight w:val="none"/>
              </w:rPr>
              <w:t>分管业务发展部、</w:t>
            </w:r>
            <w:r>
              <w:rPr>
                <w:rFonts w:hint="eastAsia" w:ascii="仿宋_GB2312" w:eastAsia="仿宋_GB2312"/>
                <w:sz w:val="24"/>
                <w:szCs w:val="24"/>
                <w:highlight w:val="none"/>
                <w:lang w:eastAsia="zh-CN"/>
              </w:rPr>
              <w:t>风险管理部</w:t>
            </w:r>
            <w:r>
              <w:rPr>
                <w:rFonts w:hint="eastAsia" w:ascii="仿宋_GB2312" w:eastAsia="仿宋_GB2312"/>
                <w:sz w:val="24"/>
                <w:szCs w:val="24"/>
                <w:highlight w:val="none"/>
              </w:rPr>
              <w:t>和风险处置等工作</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2019年4月任职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99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尹春鹤</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女</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23</w:t>
            </w:r>
          </w:p>
        </w:tc>
        <w:tc>
          <w:tcPr>
            <w:tcW w:w="390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eastAsia="仿宋_GB2312"/>
                <w:sz w:val="24"/>
                <w:szCs w:val="24"/>
                <w:highlight w:val="none"/>
              </w:rPr>
            </w:pPr>
            <w:r>
              <w:rPr>
                <w:rFonts w:hint="eastAsia" w:ascii="仿宋_GB2312" w:eastAsia="仿宋_GB2312"/>
                <w:sz w:val="24"/>
                <w:szCs w:val="24"/>
                <w:highlight w:val="none"/>
              </w:rPr>
              <w:t>分管营业部、支行，主管存款业务、对外宣传、绩效考核方案、金融机具铺设和机构设置等工作</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无</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2" w:leftChars="0"/>
        <w:textAlignment w:val="auto"/>
        <w:rPr>
          <w:rFonts w:hint="eastAsia" w:eastAsia="黑体"/>
          <w:b/>
          <w:sz w:val="32"/>
          <w:szCs w:val="28"/>
          <w:highlight w:val="none"/>
          <w:lang w:eastAsia="zh-CN"/>
        </w:rPr>
      </w:pPr>
      <w:r>
        <w:rPr>
          <w:rFonts w:hint="eastAsia" w:eastAsia="黑体"/>
          <w:b/>
          <w:sz w:val="32"/>
          <w:szCs w:val="28"/>
          <w:highlight w:val="none"/>
          <w:lang w:val="en-US" w:eastAsia="zh-CN"/>
        </w:rPr>
        <w:t xml:space="preserve"> </w:t>
      </w:r>
      <w:r>
        <w:rPr>
          <w:rFonts w:hint="eastAsia" w:eastAsia="黑体"/>
          <w:b w:val="0"/>
          <w:bCs/>
          <w:sz w:val="32"/>
          <w:szCs w:val="28"/>
          <w:highlight w:val="none"/>
          <w:lang w:eastAsia="zh-CN"/>
        </w:rPr>
        <w:t>五、重要提示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本报告所载资料不存在任何虚假记载、误导性陈述或者重大遗漏，并对其内容的真实性、准确性和完整性负个别及连带责任。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000000"/>
          <w:sz w:val="32"/>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eastAsia="仿宋_GB2312"/>
          <w:b w:val="0"/>
          <w:bCs/>
          <w:color w:val="000000"/>
          <w:sz w:val="32"/>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深州丰源村镇银行股份有限公司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ascii="仿宋_GB2312" w:eastAsia="仿宋_GB2312"/>
          <w:color w:val="000000"/>
          <w:sz w:val="30"/>
          <w:szCs w:val="30"/>
        </w:rPr>
      </w:pPr>
      <w:r>
        <w:rPr>
          <w:rFonts w:hint="eastAsia" w:ascii="仿宋_GB2312" w:eastAsia="仿宋_GB2312"/>
          <w:b w:val="0"/>
          <w:bCs/>
          <w:color w:val="000000"/>
          <w:sz w:val="32"/>
          <w:szCs w:val="30"/>
          <w:highlight w:val="none"/>
          <w:lang w:val="en-US" w:eastAsia="zh-CN"/>
        </w:rPr>
        <w:t xml:space="preserve">                       二〇二〇年四月二十六日</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GB2312">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E6DF74"/>
    <w:multiLevelType w:val="singleLevel"/>
    <w:tmpl w:val="D8E6DF74"/>
    <w:lvl w:ilvl="0" w:tentative="0">
      <w:start w:val="6"/>
      <w:numFmt w:val="decimal"/>
      <w:lvlText w:val="%1."/>
      <w:lvlJc w:val="left"/>
      <w:pPr>
        <w:tabs>
          <w:tab w:val="left" w:pos="312"/>
        </w:tabs>
        <w:ind w:left="6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FE7"/>
    <w:rsid w:val="00001AA6"/>
    <w:rsid w:val="00006A76"/>
    <w:rsid w:val="00037B51"/>
    <w:rsid w:val="00071A20"/>
    <w:rsid w:val="00096E72"/>
    <w:rsid w:val="000B7615"/>
    <w:rsid w:val="000D20C4"/>
    <w:rsid w:val="001133EA"/>
    <w:rsid w:val="0013273C"/>
    <w:rsid w:val="00180EA0"/>
    <w:rsid w:val="001A522B"/>
    <w:rsid w:val="00202EB2"/>
    <w:rsid w:val="00254B45"/>
    <w:rsid w:val="002B13CD"/>
    <w:rsid w:val="002C1330"/>
    <w:rsid w:val="00324307"/>
    <w:rsid w:val="003572EB"/>
    <w:rsid w:val="003C7536"/>
    <w:rsid w:val="003E09C1"/>
    <w:rsid w:val="003E5FC4"/>
    <w:rsid w:val="003F0E91"/>
    <w:rsid w:val="003F7571"/>
    <w:rsid w:val="0046274A"/>
    <w:rsid w:val="0047499F"/>
    <w:rsid w:val="004B5F69"/>
    <w:rsid w:val="004C4ACF"/>
    <w:rsid w:val="00534A7A"/>
    <w:rsid w:val="00541E9C"/>
    <w:rsid w:val="00583D41"/>
    <w:rsid w:val="005B32BB"/>
    <w:rsid w:val="00613B40"/>
    <w:rsid w:val="00647AC1"/>
    <w:rsid w:val="00677C36"/>
    <w:rsid w:val="006A1701"/>
    <w:rsid w:val="006A22F8"/>
    <w:rsid w:val="006C7E38"/>
    <w:rsid w:val="006F707E"/>
    <w:rsid w:val="00726D0D"/>
    <w:rsid w:val="0076276F"/>
    <w:rsid w:val="00781F89"/>
    <w:rsid w:val="00785DD8"/>
    <w:rsid w:val="0079680E"/>
    <w:rsid w:val="007A5ACB"/>
    <w:rsid w:val="007B34D4"/>
    <w:rsid w:val="007C1E21"/>
    <w:rsid w:val="007E4BE9"/>
    <w:rsid w:val="00800662"/>
    <w:rsid w:val="00835C4A"/>
    <w:rsid w:val="00837B3B"/>
    <w:rsid w:val="00844FE7"/>
    <w:rsid w:val="00890DD3"/>
    <w:rsid w:val="008A3A80"/>
    <w:rsid w:val="008E6FEE"/>
    <w:rsid w:val="00904D4C"/>
    <w:rsid w:val="009958CD"/>
    <w:rsid w:val="009E7978"/>
    <w:rsid w:val="00A47E79"/>
    <w:rsid w:val="00A81830"/>
    <w:rsid w:val="00B055E6"/>
    <w:rsid w:val="00B20DF2"/>
    <w:rsid w:val="00B4772A"/>
    <w:rsid w:val="00B674B9"/>
    <w:rsid w:val="00B75381"/>
    <w:rsid w:val="00B93178"/>
    <w:rsid w:val="00BD3F44"/>
    <w:rsid w:val="00BE5D51"/>
    <w:rsid w:val="00BE6364"/>
    <w:rsid w:val="00BF1178"/>
    <w:rsid w:val="00C104EA"/>
    <w:rsid w:val="00D23B89"/>
    <w:rsid w:val="00D83442"/>
    <w:rsid w:val="00DA5C66"/>
    <w:rsid w:val="00DD0AE2"/>
    <w:rsid w:val="00DE3A28"/>
    <w:rsid w:val="00E204FC"/>
    <w:rsid w:val="00E55753"/>
    <w:rsid w:val="00E655EC"/>
    <w:rsid w:val="00EB5120"/>
    <w:rsid w:val="00EE27BC"/>
    <w:rsid w:val="00EE5534"/>
    <w:rsid w:val="00EF4F3A"/>
    <w:rsid w:val="00F15AE5"/>
    <w:rsid w:val="00F2348C"/>
    <w:rsid w:val="00F42DF7"/>
    <w:rsid w:val="00F53030"/>
    <w:rsid w:val="00F70F71"/>
    <w:rsid w:val="00F751A5"/>
    <w:rsid w:val="00FD41E0"/>
    <w:rsid w:val="00FE1345"/>
    <w:rsid w:val="011D4062"/>
    <w:rsid w:val="01431AAC"/>
    <w:rsid w:val="01726FEF"/>
    <w:rsid w:val="017930F7"/>
    <w:rsid w:val="01DE089D"/>
    <w:rsid w:val="01E014CC"/>
    <w:rsid w:val="02402EC0"/>
    <w:rsid w:val="02B050C6"/>
    <w:rsid w:val="02D2242F"/>
    <w:rsid w:val="03C06834"/>
    <w:rsid w:val="03EF5203"/>
    <w:rsid w:val="04B635D5"/>
    <w:rsid w:val="04EC0FB6"/>
    <w:rsid w:val="04FB5F7B"/>
    <w:rsid w:val="05810815"/>
    <w:rsid w:val="06B8787B"/>
    <w:rsid w:val="080F7E75"/>
    <w:rsid w:val="08A331D5"/>
    <w:rsid w:val="08B17951"/>
    <w:rsid w:val="08CA4C78"/>
    <w:rsid w:val="090B2FE5"/>
    <w:rsid w:val="09793B17"/>
    <w:rsid w:val="097E3822"/>
    <w:rsid w:val="0ADF31C4"/>
    <w:rsid w:val="0B323CB9"/>
    <w:rsid w:val="0B542CD2"/>
    <w:rsid w:val="0BC6115D"/>
    <w:rsid w:val="0BF20D28"/>
    <w:rsid w:val="0C423D3B"/>
    <w:rsid w:val="0DCE1532"/>
    <w:rsid w:val="0DDD5DB0"/>
    <w:rsid w:val="0E1E2FB7"/>
    <w:rsid w:val="0E4F6037"/>
    <w:rsid w:val="0E853C33"/>
    <w:rsid w:val="0EC56247"/>
    <w:rsid w:val="0EFC182E"/>
    <w:rsid w:val="0F4F3C83"/>
    <w:rsid w:val="0F821D50"/>
    <w:rsid w:val="0F8C6010"/>
    <w:rsid w:val="101523BF"/>
    <w:rsid w:val="10352359"/>
    <w:rsid w:val="11211991"/>
    <w:rsid w:val="112F0C3F"/>
    <w:rsid w:val="13714108"/>
    <w:rsid w:val="13EA01C3"/>
    <w:rsid w:val="141241FB"/>
    <w:rsid w:val="14815B34"/>
    <w:rsid w:val="14C07817"/>
    <w:rsid w:val="14F91C21"/>
    <w:rsid w:val="15663828"/>
    <w:rsid w:val="158775E0"/>
    <w:rsid w:val="15F93F11"/>
    <w:rsid w:val="167D6873"/>
    <w:rsid w:val="168D26DC"/>
    <w:rsid w:val="175B2464"/>
    <w:rsid w:val="177D2DC7"/>
    <w:rsid w:val="19281CD4"/>
    <w:rsid w:val="19410C65"/>
    <w:rsid w:val="19881560"/>
    <w:rsid w:val="1A2B4461"/>
    <w:rsid w:val="1AB15A75"/>
    <w:rsid w:val="1B263D19"/>
    <w:rsid w:val="1B353C25"/>
    <w:rsid w:val="1CA91A58"/>
    <w:rsid w:val="1DE858B7"/>
    <w:rsid w:val="1DF36D98"/>
    <w:rsid w:val="1F4A430C"/>
    <w:rsid w:val="204D4EAF"/>
    <w:rsid w:val="207606D2"/>
    <w:rsid w:val="213E75F5"/>
    <w:rsid w:val="221D1D08"/>
    <w:rsid w:val="235D6E11"/>
    <w:rsid w:val="239F6EE9"/>
    <w:rsid w:val="23E52BB6"/>
    <w:rsid w:val="25367F6A"/>
    <w:rsid w:val="26F409F6"/>
    <w:rsid w:val="271B68B7"/>
    <w:rsid w:val="273D486E"/>
    <w:rsid w:val="281832D7"/>
    <w:rsid w:val="28E5611D"/>
    <w:rsid w:val="295F038B"/>
    <w:rsid w:val="2A6402DE"/>
    <w:rsid w:val="2B812195"/>
    <w:rsid w:val="2BDD7F9A"/>
    <w:rsid w:val="2BF23A18"/>
    <w:rsid w:val="2CAA3408"/>
    <w:rsid w:val="2D2609BE"/>
    <w:rsid w:val="2D444914"/>
    <w:rsid w:val="2FE441BA"/>
    <w:rsid w:val="303C2C32"/>
    <w:rsid w:val="31AE2437"/>
    <w:rsid w:val="31B54A1D"/>
    <w:rsid w:val="31F51826"/>
    <w:rsid w:val="32021299"/>
    <w:rsid w:val="32614B36"/>
    <w:rsid w:val="331B5224"/>
    <w:rsid w:val="33E162AB"/>
    <w:rsid w:val="36492406"/>
    <w:rsid w:val="370A7FA7"/>
    <w:rsid w:val="3757149D"/>
    <w:rsid w:val="38360444"/>
    <w:rsid w:val="39F56226"/>
    <w:rsid w:val="3A014237"/>
    <w:rsid w:val="3BE2595D"/>
    <w:rsid w:val="3BF746F2"/>
    <w:rsid w:val="3C1575E4"/>
    <w:rsid w:val="3C2A5858"/>
    <w:rsid w:val="3C306A4A"/>
    <w:rsid w:val="3C7671BF"/>
    <w:rsid w:val="3DE347E0"/>
    <w:rsid w:val="3DF017F2"/>
    <w:rsid w:val="3E463D75"/>
    <w:rsid w:val="3F4E3A3D"/>
    <w:rsid w:val="401D15BF"/>
    <w:rsid w:val="4027225D"/>
    <w:rsid w:val="40DB2C76"/>
    <w:rsid w:val="41314396"/>
    <w:rsid w:val="41C77E44"/>
    <w:rsid w:val="41DE587F"/>
    <w:rsid w:val="42646EFA"/>
    <w:rsid w:val="429E20C4"/>
    <w:rsid w:val="43DE5358"/>
    <w:rsid w:val="44814B0F"/>
    <w:rsid w:val="44AD1949"/>
    <w:rsid w:val="458A2CA3"/>
    <w:rsid w:val="46DD5DCF"/>
    <w:rsid w:val="46EB22A9"/>
    <w:rsid w:val="47357AE2"/>
    <w:rsid w:val="473B19EC"/>
    <w:rsid w:val="47585719"/>
    <w:rsid w:val="4771291D"/>
    <w:rsid w:val="477A6F52"/>
    <w:rsid w:val="47ED7291"/>
    <w:rsid w:val="47F9731D"/>
    <w:rsid w:val="482515E9"/>
    <w:rsid w:val="48A0425A"/>
    <w:rsid w:val="492C2781"/>
    <w:rsid w:val="498E026E"/>
    <w:rsid w:val="4B1B7449"/>
    <w:rsid w:val="4BA31B22"/>
    <w:rsid w:val="4C0F00DA"/>
    <w:rsid w:val="4C3D0173"/>
    <w:rsid w:val="4D0B3BD8"/>
    <w:rsid w:val="4DE41FB0"/>
    <w:rsid w:val="4DE904E0"/>
    <w:rsid w:val="4DFF07EF"/>
    <w:rsid w:val="4F393A95"/>
    <w:rsid w:val="4F661884"/>
    <w:rsid w:val="4FE4398C"/>
    <w:rsid w:val="5061383C"/>
    <w:rsid w:val="506D01FF"/>
    <w:rsid w:val="50921AD4"/>
    <w:rsid w:val="51322546"/>
    <w:rsid w:val="533B64E0"/>
    <w:rsid w:val="53714FF4"/>
    <w:rsid w:val="53F23D85"/>
    <w:rsid w:val="53F86552"/>
    <w:rsid w:val="547F4617"/>
    <w:rsid w:val="54C93719"/>
    <w:rsid w:val="55AF3DED"/>
    <w:rsid w:val="56865BD5"/>
    <w:rsid w:val="569C014E"/>
    <w:rsid w:val="58206467"/>
    <w:rsid w:val="58766F58"/>
    <w:rsid w:val="58CD1F3D"/>
    <w:rsid w:val="5A5B3CCD"/>
    <w:rsid w:val="5B287B9E"/>
    <w:rsid w:val="5B5828EC"/>
    <w:rsid w:val="5CF24C0B"/>
    <w:rsid w:val="5DA26695"/>
    <w:rsid w:val="5EBD2F7D"/>
    <w:rsid w:val="5EC24E86"/>
    <w:rsid w:val="5F1E3197"/>
    <w:rsid w:val="5F3E76E5"/>
    <w:rsid w:val="5F75272C"/>
    <w:rsid w:val="60D46644"/>
    <w:rsid w:val="620671E2"/>
    <w:rsid w:val="63EA067C"/>
    <w:rsid w:val="64413808"/>
    <w:rsid w:val="64791630"/>
    <w:rsid w:val="64E16D1B"/>
    <w:rsid w:val="65331A73"/>
    <w:rsid w:val="6571397B"/>
    <w:rsid w:val="6590126F"/>
    <w:rsid w:val="65C8499E"/>
    <w:rsid w:val="65E522FA"/>
    <w:rsid w:val="65F32C4F"/>
    <w:rsid w:val="66115792"/>
    <w:rsid w:val="666E039B"/>
    <w:rsid w:val="67393C7D"/>
    <w:rsid w:val="69744E10"/>
    <w:rsid w:val="699A07C9"/>
    <w:rsid w:val="6A746F93"/>
    <w:rsid w:val="6A785F81"/>
    <w:rsid w:val="6AB54914"/>
    <w:rsid w:val="6B0A68DC"/>
    <w:rsid w:val="6B2B5341"/>
    <w:rsid w:val="6C475BB2"/>
    <w:rsid w:val="6D3D73C4"/>
    <w:rsid w:val="6DFC1D81"/>
    <w:rsid w:val="6E992F04"/>
    <w:rsid w:val="6EE67780"/>
    <w:rsid w:val="6F58235A"/>
    <w:rsid w:val="6F714E79"/>
    <w:rsid w:val="705D0F7D"/>
    <w:rsid w:val="727C6062"/>
    <w:rsid w:val="72B35574"/>
    <w:rsid w:val="731C2B10"/>
    <w:rsid w:val="733255DD"/>
    <w:rsid w:val="74506FC5"/>
    <w:rsid w:val="75186CAB"/>
    <w:rsid w:val="75625E25"/>
    <w:rsid w:val="756574CA"/>
    <w:rsid w:val="75B11BC3"/>
    <w:rsid w:val="7645412A"/>
    <w:rsid w:val="76C778EB"/>
    <w:rsid w:val="777F67C5"/>
    <w:rsid w:val="778C41B1"/>
    <w:rsid w:val="78D67BCB"/>
    <w:rsid w:val="79076C39"/>
    <w:rsid w:val="794825BC"/>
    <w:rsid w:val="79517B03"/>
    <w:rsid w:val="7970157E"/>
    <w:rsid w:val="79F8699B"/>
    <w:rsid w:val="7BB72F86"/>
    <w:rsid w:val="7BC73221"/>
    <w:rsid w:val="7BE14743"/>
    <w:rsid w:val="7C2A32C5"/>
    <w:rsid w:val="7C873112"/>
    <w:rsid w:val="7CF92699"/>
    <w:rsid w:val="7FD065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Date"/>
    <w:basedOn w:val="1"/>
    <w:next w:val="1"/>
    <w:link w:val="15"/>
    <w:unhideWhenUsed/>
    <w:qFormat/>
    <w:uiPriority w:val="0"/>
    <w:pPr>
      <w:ind w:left="100" w:leftChars="250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page number"/>
    <w:basedOn w:val="8"/>
    <w:unhideWhenUsed/>
    <w:qFormat/>
    <w:uiPriority w:val="0"/>
  </w:style>
  <w:style w:type="character" w:styleId="10">
    <w:name w:val="annotation reference"/>
    <w:basedOn w:val="8"/>
    <w:unhideWhenUsed/>
    <w:qFormat/>
    <w:uiPriority w:val="0"/>
    <w:rPr>
      <w:sz w:val="21"/>
      <w:szCs w:val="21"/>
    </w:rPr>
  </w:style>
  <w:style w:type="paragraph" w:customStyle="1" w:styleId="11">
    <w:name w:val="列出段落1"/>
    <w:basedOn w:val="1"/>
    <w:qFormat/>
    <w:uiPriority w:val="99"/>
    <w:pPr>
      <w:ind w:firstLine="420" w:firstLineChars="200"/>
    </w:pPr>
  </w:style>
  <w:style w:type="character" w:customStyle="1" w:styleId="12">
    <w:name w:val="页眉 Char"/>
    <w:basedOn w:val="8"/>
    <w:link w:val="5"/>
    <w:semiHidden/>
    <w:qFormat/>
    <w:locked/>
    <w:uiPriority w:val="99"/>
    <w:rPr>
      <w:rFonts w:cs="Times New Roman"/>
      <w:sz w:val="18"/>
      <w:szCs w:val="18"/>
    </w:rPr>
  </w:style>
  <w:style w:type="character" w:customStyle="1" w:styleId="13">
    <w:name w:val="页脚 Char"/>
    <w:basedOn w:val="8"/>
    <w:link w:val="4"/>
    <w:qFormat/>
    <w:locked/>
    <w:uiPriority w:val="99"/>
    <w:rPr>
      <w:rFonts w:cs="Times New Roman"/>
      <w:sz w:val="18"/>
      <w:szCs w:val="18"/>
    </w:rPr>
  </w:style>
  <w:style w:type="character" w:customStyle="1" w:styleId="14">
    <w:name w:val="页码1"/>
    <w:qFormat/>
    <w:uiPriority w:val="0"/>
    <w:rPr>
      <w:rFonts w:cs="Times New Roman"/>
    </w:rPr>
  </w:style>
  <w:style w:type="character" w:customStyle="1" w:styleId="15">
    <w:name w:val="日期 Char"/>
    <w:basedOn w:val="8"/>
    <w:link w:val="3"/>
    <w:semiHidden/>
    <w:qFormat/>
    <w:uiPriority w:val="0"/>
    <w:rPr>
      <w:rFonts w:cs="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832</Words>
  <Characters>4748</Characters>
  <Lines>39</Lines>
  <Paragraphs>11</Paragraphs>
  <TotalTime>7</TotalTime>
  <ScaleCrop>false</ScaleCrop>
  <LinksUpToDate>false</LinksUpToDate>
  <CharactersWithSpaces>5569</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2015-07-28T02:11:00Z</dcterms:created>
  <dc:creator>微软用户</dc:creator>
  <cp:lastModifiedBy>闫梓薇</cp:lastModifiedBy>
  <cp:lastPrinted>2020-04-28T02:43:00Z</cp:lastPrinted>
  <dcterms:modified xsi:type="dcterms:W3CDTF">2020-04-28T06:52:56Z</dcterms:modified>
  <dc:title>深州丰源村镇银行股份有限公司</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