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深州丰源村镇银行股份有限公司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val="0"/>
          <w:bCs/>
          <w:sz w:val="44"/>
          <w:szCs w:val="44"/>
        </w:rPr>
        <w:t>二零一</w:t>
      </w:r>
      <w:r>
        <w:rPr>
          <w:rFonts w:hint="eastAsia" w:ascii="方正小标宋简体" w:hAnsi="方正小标宋简体" w:eastAsia="方正小标宋简体" w:cs="方正小标宋简体"/>
          <w:b w:val="0"/>
          <w:bCs/>
          <w:sz w:val="44"/>
          <w:szCs w:val="44"/>
          <w:lang w:eastAsia="zh-CN"/>
        </w:rPr>
        <w:t>八</w:t>
      </w:r>
      <w:r>
        <w:rPr>
          <w:rFonts w:hint="eastAsia" w:ascii="方正小标宋简体" w:hAnsi="方正小标宋简体" w:eastAsia="方正小标宋简体" w:cs="方正小标宋简体"/>
          <w:b w:val="0"/>
          <w:bCs/>
          <w:sz w:val="44"/>
          <w:szCs w:val="44"/>
        </w:rPr>
        <w:t>年度信息披露报告</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eastAsia="仿宋_GB2312"/>
          <w:sz w:val="32"/>
          <w:szCs w:val="28"/>
        </w:rPr>
      </w:pP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eastAsia="仿宋_GB2312"/>
          <w:sz w:val="32"/>
          <w:szCs w:val="28"/>
        </w:rPr>
      </w:pPr>
      <w:bookmarkStart w:id="0" w:name="_GoBack"/>
      <w:bookmarkEnd w:id="0"/>
      <w:r>
        <w:rPr>
          <w:rFonts w:hint="eastAsia" w:eastAsia="仿宋_GB2312"/>
          <w:sz w:val="32"/>
          <w:szCs w:val="28"/>
        </w:rPr>
        <w:t>为了进一步提高经营透明度，加强社会监督，使股东和其他利益相关者能够及时了解深州丰源村镇银行（以下简称我行）发展状况，全面监督我行的经营行为，根据《商业银行信息披露办法》的要求，我行对</w:t>
      </w:r>
      <w:r>
        <w:rPr>
          <w:rFonts w:eastAsia="仿宋_GB2312"/>
          <w:sz w:val="32"/>
          <w:szCs w:val="28"/>
        </w:rPr>
        <w:t>201</w:t>
      </w:r>
      <w:r>
        <w:rPr>
          <w:rFonts w:hint="eastAsia" w:eastAsia="仿宋_GB2312"/>
          <w:sz w:val="32"/>
          <w:szCs w:val="28"/>
          <w:lang w:val="en-US" w:eastAsia="zh-CN"/>
        </w:rPr>
        <w:t>8</w:t>
      </w:r>
      <w:r>
        <w:rPr>
          <w:rFonts w:hint="eastAsia" w:eastAsia="仿宋_GB2312"/>
          <w:sz w:val="32"/>
          <w:szCs w:val="28"/>
        </w:rPr>
        <w:t>年度经营情况进行披露，内容如下：</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02" w:leftChars="0"/>
        <w:textAlignment w:val="auto"/>
        <w:rPr>
          <w:rFonts w:eastAsia="黑体"/>
          <w:b/>
          <w:sz w:val="32"/>
          <w:szCs w:val="28"/>
          <w:highlight w:val="none"/>
        </w:rPr>
      </w:pPr>
      <w:r>
        <w:rPr>
          <w:rFonts w:hint="eastAsia" w:eastAsia="黑体"/>
          <w:b w:val="0"/>
          <w:bCs/>
          <w:sz w:val="32"/>
          <w:szCs w:val="28"/>
          <w:highlight w:val="none"/>
          <w:lang w:eastAsia="zh-CN"/>
        </w:rPr>
        <w:t>一、</w:t>
      </w:r>
      <w:r>
        <w:rPr>
          <w:rFonts w:hint="eastAsia" w:eastAsia="黑体"/>
          <w:b w:val="0"/>
          <w:bCs/>
          <w:sz w:val="32"/>
          <w:szCs w:val="28"/>
          <w:highlight w:val="none"/>
        </w:rPr>
        <w:t>信息披露范围</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eastAsia="仿宋_GB2312"/>
          <w:sz w:val="32"/>
          <w:szCs w:val="28"/>
          <w:lang w:eastAsia="zh-CN"/>
        </w:rPr>
      </w:pPr>
      <w:r>
        <w:rPr>
          <w:rFonts w:hint="eastAsia" w:eastAsia="仿宋_GB2312"/>
          <w:sz w:val="32"/>
          <w:szCs w:val="28"/>
          <w:lang w:eastAsia="zh-CN"/>
        </w:rPr>
        <w:t>此次信息披露面向社会公众、股东及其他利益相关者。为保护消费者的合法权益，维护社会经济秩序，我行在依法经营的基础上，遵循自愿、平等、公平、诚实信用的原则，听取消费者的意见和建议，接受和社会公众的监督。</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02" w:leftChars="0"/>
        <w:textAlignment w:val="auto"/>
        <w:rPr>
          <w:rFonts w:hint="eastAsia" w:eastAsia="黑体"/>
          <w:b/>
          <w:sz w:val="32"/>
          <w:szCs w:val="28"/>
          <w:highlight w:val="none"/>
          <w:lang w:eastAsia="zh-CN"/>
        </w:rPr>
      </w:pPr>
      <w:r>
        <w:rPr>
          <w:rFonts w:hint="eastAsia" w:eastAsia="黑体"/>
          <w:b w:val="0"/>
          <w:bCs/>
          <w:sz w:val="32"/>
          <w:szCs w:val="28"/>
          <w:highlight w:val="none"/>
          <w:lang w:eastAsia="zh-CN"/>
        </w:rPr>
        <w:t>二、信息披露方式</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eastAsia="仿宋_GB2312"/>
          <w:sz w:val="32"/>
          <w:szCs w:val="28"/>
          <w:lang w:eastAsia="zh-CN"/>
        </w:rPr>
      </w:pPr>
      <w:r>
        <w:rPr>
          <w:rFonts w:hint="eastAsia" w:eastAsia="仿宋_GB2312"/>
          <w:sz w:val="32"/>
          <w:szCs w:val="28"/>
          <w:lang w:eastAsia="zh-CN"/>
        </w:rPr>
        <w:t>在信息披露期内，将《201</w:t>
      </w:r>
      <w:r>
        <w:rPr>
          <w:rFonts w:hint="eastAsia" w:eastAsia="仿宋_GB2312"/>
          <w:sz w:val="32"/>
          <w:szCs w:val="28"/>
          <w:lang w:val="en-US" w:eastAsia="zh-CN"/>
        </w:rPr>
        <w:t>8</w:t>
      </w:r>
      <w:r>
        <w:rPr>
          <w:rFonts w:hint="eastAsia" w:eastAsia="仿宋_GB2312"/>
          <w:sz w:val="32"/>
          <w:szCs w:val="28"/>
          <w:lang w:eastAsia="zh-CN"/>
        </w:rPr>
        <w:t>年度信息披露报告》放置在各营业网点营业柜台外供股东及其利益相关者查阅；信息披露结束后，文本将在办公室存放，</w:t>
      </w:r>
      <w:r>
        <w:rPr>
          <w:rFonts w:hint="eastAsia" w:eastAsia="仿宋_GB2312"/>
          <w:sz w:val="32"/>
          <w:szCs w:val="28"/>
          <w:lang w:val="en-US" w:eastAsia="zh-CN"/>
        </w:rPr>
        <w:t>并</w:t>
      </w:r>
      <w:r>
        <w:rPr>
          <w:rFonts w:hint="eastAsia" w:eastAsia="仿宋_GB2312"/>
          <w:sz w:val="32"/>
          <w:szCs w:val="28"/>
          <w:lang w:eastAsia="zh-CN"/>
        </w:rPr>
        <w:t>按银监会相关规定及时登载于互联网网络，确保公众能方便地查阅。</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02" w:leftChars="0"/>
        <w:textAlignment w:val="auto"/>
        <w:rPr>
          <w:rFonts w:hint="eastAsia" w:eastAsia="黑体"/>
          <w:b/>
          <w:sz w:val="32"/>
          <w:szCs w:val="28"/>
          <w:highlight w:val="none"/>
          <w:lang w:eastAsia="zh-CN"/>
        </w:rPr>
      </w:pPr>
      <w:r>
        <w:rPr>
          <w:rFonts w:hint="eastAsia" w:eastAsia="黑体"/>
          <w:b w:val="0"/>
          <w:bCs/>
          <w:sz w:val="32"/>
          <w:szCs w:val="28"/>
          <w:highlight w:val="none"/>
          <w:lang w:eastAsia="zh-CN"/>
        </w:rPr>
        <w:t>三、信息披露时间</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eastAsia="仿宋_GB2312"/>
          <w:sz w:val="32"/>
          <w:szCs w:val="28"/>
          <w:lang w:eastAsia="zh-CN"/>
        </w:rPr>
      </w:pPr>
      <w:r>
        <w:rPr>
          <w:rFonts w:hint="eastAsia" w:eastAsia="仿宋_GB2312"/>
          <w:sz w:val="32"/>
          <w:szCs w:val="28"/>
          <w:lang w:eastAsia="zh-CN"/>
        </w:rPr>
        <w:t>信息披露期限为自信息披露之日起长期披露。</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02" w:leftChars="0"/>
        <w:textAlignment w:val="auto"/>
        <w:rPr>
          <w:rFonts w:hint="eastAsia" w:eastAsia="黑体"/>
          <w:b/>
          <w:sz w:val="32"/>
          <w:szCs w:val="28"/>
          <w:highlight w:val="none"/>
          <w:lang w:eastAsia="zh-CN"/>
        </w:rPr>
      </w:pPr>
      <w:r>
        <w:rPr>
          <w:rFonts w:hint="eastAsia" w:eastAsia="黑体"/>
          <w:b w:val="0"/>
          <w:bCs/>
          <w:sz w:val="32"/>
          <w:szCs w:val="28"/>
          <w:highlight w:val="none"/>
          <w:lang w:eastAsia="zh-CN"/>
        </w:rPr>
        <w:t>四、信息披露的具体内容</w:t>
      </w:r>
    </w:p>
    <w:p>
      <w:pPr>
        <w:keepNext w:val="0"/>
        <w:keepLines w:val="0"/>
        <w:pageBreakBefore w:val="0"/>
        <w:widowControl w:val="0"/>
        <w:kinsoku/>
        <w:wordWrap/>
        <w:overflowPunct/>
        <w:topLinePunct w:val="0"/>
        <w:autoSpaceDE/>
        <w:autoSpaceDN/>
        <w:bidi w:val="0"/>
        <w:adjustRightInd/>
        <w:snapToGrid/>
        <w:spacing w:line="580" w:lineRule="exact"/>
        <w:ind w:firstLine="482" w:firstLineChars="150"/>
        <w:textAlignment w:val="auto"/>
        <w:rPr>
          <w:rFonts w:hint="eastAsia" w:eastAsia="楷体GB2312"/>
          <w:b/>
          <w:sz w:val="32"/>
          <w:szCs w:val="28"/>
        </w:rPr>
      </w:pPr>
      <w:r>
        <w:rPr>
          <w:rFonts w:hint="eastAsia" w:ascii="楷体" w:hAnsi="楷体" w:eastAsia="楷体" w:cs="楷体"/>
          <w:b/>
          <w:sz w:val="32"/>
          <w:szCs w:val="28"/>
          <w:lang w:eastAsia="zh-CN"/>
        </w:rPr>
        <w:t>（一）</w:t>
      </w:r>
      <w:r>
        <w:rPr>
          <w:rFonts w:hint="eastAsia" w:ascii="楷体" w:hAnsi="楷体" w:eastAsia="楷体" w:cs="楷体"/>
          <w:b/>
          <w:sz w:val="32"/>
          <w:szCs w:val="28"/>
        </w:rPr>
        <w:t>基本情况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1.注册名称：</w:t>
      </w:r>
      <w:r>
        <w:rPr>
          <w:rFonts w:hint="eastAsia" w:eastAsia="仿宋_GB2312"/>
          <w:sz w:val="32"/>
          <w:szCs w:val="28"/>
          <w:lang w:val="en-US" w:eastAsia="zh-CN"/>
        </w:rPr>
        <w:t>深州丰源村镇银行股份有限公司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2.法人代表：</w:t>
      </w:r>
      <w:r>
        <w:rPr>
          <w:rFonts w:hint="eastAsia" w:eastAsia="仿宋_GB2312"/>
          <w:sz w:val="32"/>
          <w:szCs w:val="28"/>
          <w:lang w:val="en-US" w:eastAsia="zh-CN"/>
        </w:rPr>
        <w:t>金今子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3.注册地址：</w:t>
      </w:r>
      <w:r>
        <w:rPr>
          <w:rFonts w:hint="eastAsia" w:eastAsia="仿宋_GB2312"/>
          <w:sz w:val="32"/>
          <w:szCs w:val="28"/>
          <w:lang w:val="en-US" w:eastAsia="zh-CN"/>
        </w:rPr>
        <w:t>河北省深州市长江西路287号</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eastAsia="仿宋_GB2312"/>
          <w:sz w:val="32"/>
          <w:szCs w:val="28"/>
          <w:lang w:val="en-US" w:eastAsia="zh-CN"/>
        </w:rPr>
      </w:pPr>
      <w:r>
        <w:rPr>
          <w:rFonts w:hint="eastAsia" w:eastAsia="仿宋_GB2312"/>
          <w:sz w:val="32"/>
          <w:szCs w:val="28"/>
          <w:lang w:val="en-US" w:eastAsia="zh-CN"/>
        </w:rPr>
        <w:t>（邮政编码：053800，联系电话：0318-3618016）</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4.其他有关信息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银监局批准开业日期：2014年11月14日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金融许可证机构编码：S0060H313110001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注册登记日期：2014年11月24日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登记地点：衡水市工商局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注册资金：5000万元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企业法人营业执照注册号：91131100319954199R</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5.经营范围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吸收公众存款；发放短期、中期和长期贷款；办理国内结算；办理票据承兑与贴现；从事同业拆借；从事银行卡(借记卡)业务；代理发行、代理兑付、承销政府债券；代理收付款项；经中国银行业监督管理机构批准的其他业务。(依法须经批准的项目，经相关部门批准后方可开展经营活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sz w:val="32"/>
          <w:szCs w:val="28"/>
          <w:lang w:eastAsia="zh-CN"/>
        </w:rPr>
      </w:pPr>
      <w:r>
        <w:rPr>
          <w:rFonts w:hint="eastAsia" w:ascii="楷体" w:hAnsi="楷体" w:eastAsia="楷体" w:cs="楷体"/>
          <w:b/>
          <w:sz w:val="32"/>
          <w:szCs w:val="28"/>
          <w:lang w:eastAsia="zh-CN"/>
        </w:rPr>
        <w:t>（二）截至报告期末主要财务信息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1.利润情况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截至2018年末我行实现拨备前利润2,238.79万元。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2.资产情况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截至2018年末，全行资产总额73,997.67万元,其中各项贷款33,409.73万元,占资产总额的45.15%；存放中央银行款项5,990.72万元，占资产总额的8.10%;存放同业款34,484.22万元，占资产总额46.60%；其他非生息资产113.00万元，占资产总额0.15%。</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b/>
          <w:bCs/>
          <w:sz w:val="32"/>
          <w:szCs w:val="28"/>
          <w:lang w:val="en-US" w:eastAsia="zh-CN"/>
        </w:rPr>
      </w:pPr>
      <w:r>
        <w:rPr>
          <w:rFonts w:hint="eastAsia" w:eastAsia="仿宋_GB2312"/>
          <w:b/>
          <w:bCs/>
          <w:sz w:val="32"/>
          <w:szCs w:val="28"/>
          <w:lang w:val="en-US" w:eastAsia="zh-CN"/>
        </w:rPr>
        <w:t>3.负债情况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截至2018年末，全行负债总额66,467.77万元,其中各项存款64,064.44万元,占负债总额的96.38%。</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b/>
          <w:bCs/>
          <w:sz w:val="32"/>
          <w:szCs w:val="28"/>
          <w:lang w:val="en-US" w:eastAsia="zh-CN"/>
        </w:rPr>
      </w:pPr>
      <w:r>
        <w:rPr>
          <w:rFonts w:hint="eastAsia" w:eastAsia="仿宋_GB2312"/>
          <w:b/>
          <w:bCs/>
          <w:sz w:val="32"/>
          <w:szCs w:val="28"/>
          <w:lang w:val="en-US" w:eastAsia="zh-CN"/>
        </w:rPr>
        <w:t>4.所有者权益情况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截至2018年末，所有者权益7,529.90万元,其中实收资本（股本金）5,000.00万元；累计提取盈余公积261.38万元，提取一般风险准备300.00万元。</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eastAsia="楷体GB2312"/>
          <w:b/>
          <w:sz w:val="32"/>
          <w:szCs w:val="28"/>
          <w:lang w:eastAsia="zh-CN"/>
        </w:rPr>
      </w:pPr>
      <w:r>
        <w:rPr>
          <w:rFonts w:hint="eastAsia" w:ascii="楷体" w:hAnsi="楷体" w:eastAsia="楷体" w:cs="楷体"/>
          <w:b/>
          <w:sz w:val="32"/>
          <w:szCs w:val="28"/>
          <w:lang w:eastAsia="zh-CN"/>
        </w:rPr>
        <w:t>（三）风险管理状况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针对经济金融形势和监管政策方面出现的新变化，我行不断改善风险管理水平，提高抗风险能力，对可能造成重大影响的风险因素力求做到事前预警、事中监控、及时化解。全行牢固树立审慎经营的原则，从各个层面、各个环节中加大监控力度，完善制约措施，确保了各项业务的稳健运作和安全无事故。</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b/>
          <w:bCs/>
          <w:sz w:val="32"/>
          <w:szCs w:val="28"/>
          <w:lang w:val="en-US" w:eastAsia="zh-CN"/>
        </w:rPr>
      </w:pPr>
      <w:r>
        <w:rPr>
          <w:rFonts w:hint="eastAsia" w:eastAsia="仿宋_GB2312"/>
          <w:b/>
          <w:bCs/>
          <w:sz w:val="32"/>
          <w:szCs w:val="28"/>
          <w:lang w:val="en-US" w:eastAsia="zh-CN"/>
        </w:rPr>
        <w:t>1.资本充足率等监管性指标情况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截至2018年末，我行核心一级资本净额7,529.90万元，一级资本净额7,529.90万元，资本净额7,929.81万元,信用风险加权资产32,392.89万元，操作风险加权资产5,131.34万元，应用资本底线及校准后的风险加权资产合计37,524.23万元，核心一级资本充足率为20.07%,资本充足率为21.13%，资产流动性比例为248.92%，符合监管指标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2.信用风险管理状况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（1）信用风险主要是指深州丰源村镇银行的借款人和对方当事人未按约定条款履行其相关义务形成的风险。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我行正在努力建设智能独立、风险制衡的信用风险管理体系，并执行覆盖全行范围的信用风险识别、计量、监控、管理政策和流程，确保风险和收益得到均衡。我行设立风险合规部，并成立利率定价委员会、审贷会等，依据定量和定性分析，对客户进行整体风险分析和价值判断，测算信用等级和授信额度。风险合规部负责风险管理的日常工作，对信贷风险点进行有效审查，负责拟定和完善我行风险合规管理制度和实施细则，并组织落实、实施及其他风险合规事项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我行遵循银监会贷款新规和审贷分离的原则，制定互相制约的工作岗位及职责，确保信用风险管理流程的有效实施，同时加强贷款风险管理、分类结果的真实完整。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（2）贷款的主要行业分布情况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截至2018年末，贷款余额为33,409.73万元，贷款主要行业分布情况(贷款投放前四位行业)：</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52"/>
        <w:gridCol w:w="2835"/>
        <w:gridCol w:w="2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652"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eastAsia="仿宋_GB2312"/>
                <w:sz w:val="32"/>
                <w:szCs w:val="32"/>
                <w:highlight w:val="none"/>
              </w:rPr>
            </w:pPr>
            <w:r>
              <w:rPr>
                <w:rFonts w:hint="eastAsia" w:ascii="仿宋_GB2312" w:eastAsia="仿宋_GB2312"/>
                <w:sz w:val="32"/>
                <w:szCs w:val="32"/>
                <w:highlight w:val="none"/>
              </w:rPr>
              <w:t>行业</w:t>
            </w:r>
          </w:p>
        </w:tc>
        <w:tc>
          <w:tcPr>
            <w:tcW w:w="2835"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eastAsia="仿宋_GB2312"/>
                <w:sz w:val="32"/>
                <w:szCs w:val="32"/>
                <w:highlight w:val="none"/>
              </w:rPr>
            </w:pPr>
            <w:r>
              <w:rPr>
                <w:rFonts w:hint="eastAsia" w:ascii="仿宋_GB2312" w:eastAsia="仿宋_GB2312"/>
                <w:sz w:val="32"/>
                <w:szCs w:val="32"/>
                <w:highlight w:val="none"/>
              </w:rPr>
              <w:t>金额（万元）</w:t>
            </w:r>
          </w:p>
        </w:tc>
        <w:tc>
          <w:tcPr>
            <w:tcW w:w="2035"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eastAsia="仿宋_GB2312"/>
                <w:sz w:val="32"/>
                <w:szCs w:val="32"/>
                <w:highlight w:val="none"/>
              </w:rPr>
            </w:pPr>
            <w:r>
              <w:rPr>
                <w:rFonts w:hint="eastAsia" w:ascii="仿宋_GB2312" w:eastAsia="仿宋_GB2312"/>
                <w:sz w:val="32"/>
                <w:szCs w:val="32"/>
                <w:highlight w:val="none"/>
              </w:rPr>
              <w:t>占比（</w:t>
            </w:r>
            <w:r>
              <w:rPr>
                <w:rFonts w:ascii="仿宋_GB2312" w:eastAsia="仿宋_GB2312"/>
                <w:sz w:val="32"/>
                <w:szCs w:val="32"/>
                <w:highlight w:val="none"/>
              </w:rPr>
              <w:t>%</w:t>
            </w:r>
            <w:r>
              <w:rPr>
                <w:rFonts w:hint="eastAsia" w:ascii="仿宋_GB2312" w:eastAsia="仿宋_GB2312"/>
                <w:sz w:val="32"/>
                <w:szCs w:val="3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652"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eastAsia="仿宋_GB2312"/>
                <w:sz w:val="32"/>
                <w:szCs w:val="32"/>
                <w:highlight w:val="none"/>
              </w:rPr>
            </w:pPr>
            <w:r>
              <w:rPr>
                <w:rFonts w:hint="eastAsia" w:ascii="仿宋_GB2312" w:eastAsia="仿宋_GB2312"/>
                <w:sz w:val="32"/>
                <w:szCs w:val="32"/>
                <w:highlight w:val="none"/>
              </w:rPr>
              <w:t>制造业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18,375.06</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32"/>
                <w:szCs w:val="32"/>
                <w:highlight w:val="none"/>
                <w:lang w:val="en-US"/>
              </w:rPr>
            </w:pPr>
            <w:r>
              <w:rPr>
                <w:rFonts w:hint="eastAsia" w:ascii="仿宋_GB2312" w:eastAsia="仿宋_GB2312"/>
                <w:sz w:val="32"/>
                <w:szCs w:val="32"/>
                <w:highlight w:val="none"/>
                <w:lang w:val="en-US" w:eastAsia="zh-CN"/>
              </w:rPr>
              <w:t>55.00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652" w:type="dxa"/>
          </w:tcPr>
          <w:p>
            <w:pPr>
              <w:keepNext w:val="0"/>
              <w:keepLines w:val="0"/>
              <w:pageBreakBefore w:val="0"/>
              <w:widowControl w:val="0"/>
              <w:tabs>
                <w:tab w:val="left" w:pos="771"/>
              </w:tabs>
              <w:kinsoku/>
              <w:wordWrap/>
              <w:overflowPunct/>
              <w:topLinePunct w:val="0"/>
              <w:autoSpaceDE/>
              <w:autoSpaceDN/>
              <w:bidi w:val="0"/>
              <w:adjustRightInd/>
              <w:snapToGrid/>
              <w:spacing w:line="580" w:lineRule="exact"/>
              <w:jc w:val="lef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交通运输、仓储和邮政业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4,950.12</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652"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eastAsia="仿宋_GB2312"/>
                <w:sz w:val="32"/>
                <w:szCs w:val="32"/>
                <w:highlight w:val="none"/>
              </w:rPr>
            </w:pPr>
            <w:r>
              <w:rPr>
                <w:rFonts w:hint="eastAsia" w:ascii="仿宋_GB2312" w:eastAsia="仿宋_GB2312"/>
                <w:sz w:val="32"/>
                <w:szCs w:val="32"/>
                <w:highlight w:val="none"/>
                <w:lang w:eastAsia="zh-CN"/>
              </w:rPr>
              <w:t>农、林、牧、渔业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3,807.73</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652"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批发和零售业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3,636.08</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10.88</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（3）贷款风险分类方法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根据《深州丰源村镇银行信贷资产风险分类管理办法》，我行按季对贷款进行风险分类。对不能按借款合同约定收回贷款本息的可能性贷款风险度的全过程管理，包括贷款风险的识别、界定、监测、控制、转移、分散与补偿，以及贷款风险管理的考核、奖罚、组织与实施等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（4）支农支小业务开展情况</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eastAsia="仿宋_GB2312"/>
          <w:sz w:val="32"/>
          <w:szCs w:val="28"/>
          <w:lang w:val="en-US" w:eastAsia="zh-CN"/>
        </w:rPr>
      </w:pPr>
      <w:r>
        <w:rPr>
          <w:rFonts w:hint="eastAsia" w:eastAsia="仿宋_GB2312"/>
          <w:sz w:val="32"/>
          <w:szCs w:val="28"/>
          <w:lang w:val="en-US" w:eastAsia="zh-CN"/>
        </w:rPr>
        <w:t xml:space="preserve"> 为了适应当地金融市场，我行在领导班子的研究下，将大力拓展涉农金融业务作为自身可持续发展的重要策略，突出“立足地方，服务三农、服务小微”的市场定位，</w:t>
      </w:r>
      <w:r>
        <w:rPr>
          <w:rFonts w:hint="eastAsia" w:eastAsia="仿宋_GB2312"/>
          <w:sz w:val="32"/>
          <w:szCs w:val="28"/>
          <w:lang w:val="zh-CN" w:eastAsia="zh-CN"/>
        </w:rPr>
        <w:t>科学安排资金，加大涉农贷款投放力度。在资金运用上，科学筹划，深化服务“三农”，着重支持“三农”业务发展，确保涉农贷款增量和增速高于同期水平。</w:t>
      </w:r>
      <w:r>
        <w:rPr>
          <w:rFonts w:hint="eastAsia" w:eastAsia="仿宋_GB2312"/>
          <w:sz w:val="32"/>
          <w:szCs w:val="28"/>
          <w:lang w:val="en-US" w:eastAsia="zh-CN"/>
        </w:rPr>
        <w:t>截至到2018年末，农户和小微贷款合计占比99.84%、累计发放农户贷款314户。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（5）贷款损失准备情况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截至2018年末我行正常贷款为31,237.69万元、关注贷款1,605.66万元、不良贷款566.38万元。贷款损失准备年初数为750.00万元，本年新提取440.00万元，期末余额为1190.00万元。拨备覆盖率为210.11%，拨贷比为3.56%。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（6）单一客户授信业务的风险管理情况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我行实施了信贷授信管理，根据《深州丰源村镇银行授信管理办法》，对单笔额度在20万元（含20万元）以下的，实行“2+2+1”审批，即由两名调查人进行调查，两名审查人进行审查，由有权审批人审批；对单笔额度在20万元（不含20万元）以上的，实行审贷会审议，有权审批人审批。截至2018年末，我行资本净额7,929.81万元，单一客户最大贷款额度为480.00万元，符合银监会对单一客户集中度不超过资本净额的10%的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b/>
          <w:bCs/>
          <w:sz w:val="32"/>
          <w:szCs w:val="28"/>
          <w:lang w:val="en-US" w:eastAsia="zh-CN"/>
        </w:rPr>
      </w:pPr>
      <w:r>
        <w:rPr>
          <w:rFonts w:hint="eastAsia" w:eastAsia="仿宋_GB2312"/>
          <w:b/>
          <w:bCs/>
          <w:sz w:val="32"/>
          <w:szCs w:val="28"/>
          <w:lang w:val="en-US" w:eastAsia="zh-CN"/>
        </w:rPr>
        <w:t>3.流动性风险状况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我行初步建立了流动性风险的监管体系，每天对资金头寸进行监控，严格执行资产负债比例管理的有关规定。严禁盲目追求信贷扩张，超比例放款；对流动性风险指标定期进行度量和监测，分析结果要及时向董事会、监事会、经营管理层反馈，形成了防范流动性风险的合力，同时和主发起行签订流动性支持协议，确保资产的流动性。2018年末，资产流动性比例为248.92%，按银监局对商业银行流动性比例应高于25%的要求，我行超出223.92%。</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4.市场风险状况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贷款利率执行情况。2018年，我行完善了科学有效的利率定价机制，按照风险效益原则、风险覆盖原则、择优限劣原则、市场化原则、公开制原则‘对贷款利率进行定价’。每月按要求在人民银行利率监测管理报送，提高风险管理和定价能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5.操作风险状况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我行强化思想道德教育、警示教育和业务培训，扎实推进合规文化建设，建立健全了适合我行的操作风险管理的长效机制。在制定制度的层面上，针对制度的立项、起草、论证、评审、发布，以至修订、废止、解释、汇编等各个环节，建立全过程管理，形成了通俗易懂、规范操作的流程和权限；以超强的执行力维护制度的严肃性，推行管理问责制，打破情面关，对违规违纪的员工，不论职务高低，一律予以相应的惩处；领导干部率先垂范、尽职尽责，带头执行政策，深入了解制度执行情况和制度的适应性，分析研究操作风险产生的原因，制定针对性的防范措施，从根本上解决问题，把操作风险的防范工作落到实处，不留死角。在报告期内，辖内未发生重大操作风险事件。</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eastAsia="楷体GB2312"/>
          <w:b/>
          <w:sz w:val="32"/>
          <w:szCs w:val="28"/>
          <w:lang w:eastAsia="zh-CN"/>
        </w:rPr>
      </w:pPr>
      <w:r>
        <w:rPr>
          <w:rFonts w:hint="eastAsia" w:ascii="楷体" w:hAnsi="楷体" w:eastAsia="楷体" w:cs="楷体"/>
          <w:b/>
          <w:sz w:val="32"/>
          <w:szCs w:val="28"/>
          <w:lang w:eastAsia="zh-CN"/>
        </w:rPr>
        <w:t>（四）公司治理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1.法人治理情况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我行已建立了比较完善的“三会一层”法人治理结构，建立健全完善的股东代表大会、董事会、监事会、高级管理层，基本形成了董事会对重大事项进行决策、高级管理层负责执行实施、监事会将加强监督的制衡关系，初步建立了激励和约束机制，各项工作稳定有序开展，有效的促进了各项业务又好又快的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2.“三会一层”、各委员会和职能部门设置情况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1）“三会一层”各委员会设置情况。股东大会由11名股东代表组成；董事会由5名董事组成，设董事长1名；监事会由3名监事组成，设监事长1名；高级经营层设有行长、副行长；在高级经营层下设贷审委员会，风险合规委员会，财务审批委员会，资金管理委员会。法人治理架构建设良好，内控管理流程较为完善，职责定位准确，分工明确，各负其责，形成了决策、经营和监督相辅相成、相互补充的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2）职能部门情况。本行机关设营业部、业务发展部、风险合规部、综合管理部、办公室五个部室，职能部门设置突出了合规发展和风险管理两个方面，形成了前、中、后台相互制约、相互监督的风险控制体系，确保管理科学、经营合规、发展稳健、效益持久。</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3.股东代表大会召开情况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深州丰源村镇银行股份有限公司第四次股东大会于2018年4月18日在深州丰源村镇银行4楼会议室召开。出席会议有表决权的股东或授权代表共11人，占全部股份的100%，符合《中华人民共和国公司法》的有关规定。会议审议并通过了关于《拟任候选人金今子作为深州丰源村镇银行股份有限公司第二届董事会董事长》《拟任候选人齐波作为深州丰源村镇银行股份有限公司第二届董事会董事》《拟任候选人冯雪作为深州丰源村镇银行股份有限公司第二届董事会董事》《拟任候选人刘兵兵作为深州丰源村镇银行股份有限公司第二届董事会独立董事》《成立深州丰源村镇银行股份有限公司第二届监事会》《拟任候选人安祥作为深州丰源村镇银行股份有限公司第二届监事会监事长》《拟任候选人刘聪作为深州丰源村镇银行股份有限公司第二届监事会监事》《拟任候选人刘秀军作为深州丰源村镇银行股份有限公司第二届监事会外部监事》《深州丰源村镇银行股份有限公司董事会2017年工作报告》《深州丰源村镇银行股份有限公司监事会2017年工作报告》《深州丰源村村镇银行股份有限公司2017年度经营管理工作总结和2018年工作计划》《深州丰源镇银行股份有限公司2018年度三农及小微企业金融服务方案》《深州丰源村镇银行股份有限公司2017年信息披露报告》的议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4.董事会成员基本情况</w:t>
      </w:r>
    </w:p>
    <w:tbl>
      <w:tblPr>
        <w:tblStyle w:val="6"/>
        <w:tblpPr w:leftFromText="180" w:rightFromText="180" w:vertAnchor="text" w:horzAnchor="page" w:tblpX="1538" w:tblpY="167"/>
        <w:tblOverlap w:val="never"/>
        <w:tblW w:w="9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65"/>
        <w:gridCol w:w="777"/>
        <w:gridCol w:w="2400"/>
        <w:gridCol w:w="243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姓名</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性别</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年龄</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在股东单位任职情况</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是否在</w:t>
            </w:r>
            <w:r>
              <w:rPr>
                <w:rFonts w:hint="eastAsia" w:ascii="仿宋_GB2312" w:eastAsia="仿宋_GB2312"/>
                <w:sz w:val="24"/>
                <w:szCs w:val="24"/>
                <w:highlight w:val="none"/>
                <w:lang w:val="en-US" w:eastAsia="zh-CN"/>
              </w:rPr>
              <w:t>本</w:t>
            </w:r>
            <w:r>
              <w:rPr>
                <w:rFonts w:hint="eastAsia" w:ascii="仿宋_GB2312" w:eastAsia="仿宋_GB2312"/>
                <w:sz w:val="24"/>
                <w:szCs w:val="24"/>
                <w:highlight w:val="none"/>
              </w:rPr>
              <w:t>单位领薪酬</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是否持有股份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金今子</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女</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50</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董事长</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齐波</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5</w:t>
            </w:r>
            <w:r>
              <w:rPr>
                <w:rFonts w:hint="eastAsia" w:ascii="仿宋_GB2312" w:eastAsia="仿宋_GB2312"/>
                <w:sz w:val="24"/>
                <w:szCs w:val="24"/>
                <w:highlight w:val="none"/>
                <w:lang w:val="en-US" w:eastAsia="zh-CN"/>
              </w:rPr>
              <w:t>3</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董事</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尚开义</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50</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董事</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冯雪</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女</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31</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董事</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否</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刘兵兵</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50</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独立董事</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否</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否</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主发起行于2014年11月14日派驻董事长，监事长，未在其他机构兼职；独立董事刘兵兵于2014年11月14日任职至今，未产生建议。</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eastAsia="仿宋_GB2312"/>
          <w:sz w:val="32"/>
          <w:szCs w:val="28"/>
          <w:lang w:val="en-US" w:eastAsia="zh-CN"/>
        </w:rPr>
      </w:pPr>
      <w:r>
        <w:rPr>
          <w:rFonts w:hint="eastAsia" w:eastAsia="仿宋_GB2312"/>
          <w:sz w:val="32"/>
          <w:szCs w:val="28"/>
          <w:lang w:val="en-US" w:eastAsia="zh-CN"/>
        </w:rPr>
        <w:t xml:space="preserve">  </w:t>
      </w:r>
      <w:r>
        <w:rPr>
          <w:rFonts w:hint="eastAsia" w:eastAsia="仿宋_GB2312"/>
          <w:b/>
          <w:bCs/>
          <w:sz w:val="32"/>
          <w:szCs w:val="28"/>
          <w:lang w:val="en-US" w:eastAsia="zh-CN"/>
        </w:rPr>
        <w:t>5.董事会会议召开情况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2018年深州丰源村镇银行股份有限公司总共召开6次董事会。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2018年1月25日，第一届董事会第十八次会议审议并通过了《深州丰源村镇银行股份有限公司2018年度分支机构设立规划》。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2018年4月18日，第二届董事会第一次会议审议并通过了《深州丰源村镇银行股份有限公司第二届董事会成员名单》《成立深州丰源村镇银行股份有限公司关联交易控制委员会》《拟任刘兵兵作为关联交易控制委员会主任》《拟任金今子作为关联交易控制委员会委员》《拟任齐波作为关联交易控制委员会委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2018年5月25日，第二届董事会第二次会议审议并通过了《深州丰源村镇银行章程修改说明》。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2018年6月4日，第二届董事会第三次会议审议并通过了《免除夏振康深州丰源村镇银行股份有限公司风险合规部主任职务》《拟任王则召作为深州丰源村镇银行股份有限公司风险合规部主任》。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2018年9月20日，第二届董事会第四次会议审议并通过了《2018年薪酬分配实施细则》。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2018年11月16日，第二届董事会第五次会议审议并通过了《免去杨战东深州丰源村镇银行股份有限公司行长职务》《免去戴昕华深州丰源村镇银行股份有限公司副行长职务》《指定董事长金今子代为履行深州丰源村镇银行股份有限公司行长职务》。</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eastAsia="仿宋_GB2312"/>
          <w:sz w:val="32"/>
          <w:szCs w:val="28"/>
          <w:lang w:val="en-US" w:eastAsia="zh-CN"/>
        </w:rPr>
      </w:pPr>
      <w:r>
        <w:rPr>
          <w:rFonts w:hint="eastAsia" w:eastAsia="仿宋_GB2312"/>
          <w:sz w:val="32"/>
          <w:szCs w:val="28"/>
          <w:lang w:val="en-US" w:eastAsia="zh-CN"/>
        </w:rPr>
        <w:t xml:space="preserve">  </w:t>
      </w:r>
      <w:r>
        <w:rPr>
          <w:rFonts w:hint="eastAsia" w:eastAsia="仿宋_GB2312"/>
          <w:b/>
          <w:bCs/>
          <w:sz w:val="32"/>
          <w:szCs w:val="28"/>
          <w:lang w:val="en-US" w:eastAsia="zh-CN"/>
        </w:rPr>
        <w:t>6.监事会成员基本情况</w:t>
      </w:r>
    </w:p>
    <w:tbl>
      <w:tblPr>
        <w:tblStyle w:val="6"/>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65"/>
        <w:gridCol w:w="750"/>
        <w:gridCol w:w="2187"/>
        <w:gridCol w:w="1680"/>
        <w:gridCol w:w="142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姓名</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性别</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年龄</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派出单位</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在股东单位任职情况</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是否在</w:t>
            </w:r>
            <w:r>
              <w:rPr>
                <w:rFonts w:hint="eastAsia" w:ascii="仿宋_GB2312" w:eastAsia="仿宋_GB2312"/>
                <w:sz w:val="24"/>
                <w:szCs w:val="24"/>
                <w:highlight w:val="none"/>
                <w:lang w:val="en-US" w:eastAsia="zh-CN"/>
              </w:rPr>
              <w:t>本</w:t>
            </w:r>
            <w:r>
              <w:rPr>
                <w:rFonts w:hint="eastAsia" w:ascii="仿宋_GB2312" w:eastAsia="仿宋_GB2312"/>
                <w:sz w:val="24"/>
                <w:szCs w:val="24"/>
                <w:highlight w:val="none"/>
              </w:rPr>
              <w:t>单位领薪酬</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是否持有股份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安祥</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val="en-US" w:eastAsia="zh-CN"/>
              </w:rPr>
              <w:t>47</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深州丰源村镇银行</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监事长</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刘聪</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女</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3</w:t>
            </w:r>
            <w:r>
              <w:rPr>
                <w:rFonts w:hint="eastAsia" w:ascii="仿宋_GB2312" w:eastAsia="仿宋_GB2312"/>
                <w:sz w:val="24"/>
                <w:szCs w:val="24"/>
                <w:highlight w:val="none"/>
                <w:lang w:val="en-US" w:eastAsia="zh-CN"/>
              </w:rPr>
              <w:t>7</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深州丰源村镇银行</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监事</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刘秀军</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val="en-US" w:eastAsia="zh-CN"/>
              </w:rPr>
            </w:pPr>
            <w:r>
              <w:rPr>
                <w:rFonts w:hint="eastAsia" w:ascii="仿宋_GB2312" w:eastAsia="仿宋_GB2312"/>
                <w:sz w:val="24"/>
                <w:szCs w:val="24"/>
                <w:highlight w:val="none"/>
              </w:rPr>
              <w:t>4</w:t>
            </w:r>
            <w:r>
              <w:rPr>
                <w:rFonts w:hint="eastAsia" w:ascii="仿宋_GB2312" w:eastAsia="仿宋_GB2312"/>
                <w:sz w:val="24"/>
                <w:szCs w:val="24"/>
                <w:highlight w:val="none"/>
                <w:lang w:val="en-US" w:eastAsia="zh-CN"/>
              </w:rPr>
              <w:t>9</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河北联兴佳垚农业科技有限公司</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非职工监事</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b/>
          <w:color w:val="000000"/>
          <w:sz w:val="30"/>
          <w:szCs w:val="30"/>
        </w:rPr>
      </w:pPr>
      <w:r>
        <w:rPr>
          <w:rFonts w:hint="eastAsia" w:ascii="仿宋_GB2312" w:eastAsia="仿宋_GB2312"/>
          <w:b/>
          <w:color w:val="000000"/>
          <w:sz w:val="30"/>
          <w:szCs w:val="30"/>
          <w:highlight w:val="none"/>
          <w:lang w:val="en-US" w:eastAsia="zh-CN"/>
        </w:rPr>
        <w:t xml:space="preserve">   </w:t>
      </w:r>
      <w:r>
        <w:rPr>
          <w:rFonts w:hint="eastAsia" w:ascii="仿宋_GB2312" w:eastAsia="仿宋_GB2312"/>
          <w:b w:val="0"/>
          <w:bCs/>
          <w:color w:val="000000"/>
          <w:sz w:val="32"/>
          <w:szCs w:val="32"/>
          <w:lang w:val="en-US" w:eastAsia="zh-CN"/>
        </w:rPr>
        <w:t xml:space="preserve"> </w:t>
      </w:r>
      <w:r>
        <w:rPr>
          <w:rFonts w:hint="eastAsia" w:ascii="仿宋_GB2312" w:eastAsia="仿宋_GB2312"/>
          <w:b/>
          <w:bCs w:val="0"/>
          <w:color w:val="000000"/>
          <w:sz w:val="32"/>
          <w:szCs w:val="32"/>
          <w:lang w:val="en-US" w:eastAsia="zh-CN"/>
        </w:rPr>
        <w:t>7.</w:t>
      </w:r>
      <w:r>
        <w:rPr>
          <w:rFonts w:hint="eastAsia" w:ascii="仿宋_GB2312" w:eastAsia="仿宋_GB2312"/>
          <w:b/>
          <w:bCs w:val="0"/>
          <w:color w:val="000000"/>
          <w:sz w:val="32"/>
          <w:szCs w:val="32"/>
        </w:rPr>
        <w:t>监事会会议召开情况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000000"/>
          <w:sz w:val="32"/>
          <w:szCs w:val="30"/>
          <w:highlight w:val="none"/>
          <w:lang w:eastAsia="zh-CN"/>
        </w:rPr>
        <w:t>201</w:t>
      </w:r>
      <w:r>
        <w:rPr>
          <w:rFonts w:hint="eastAsia" w:ascii="仿宋_GB2312" w:eastAsia="仿宋_GB2312"/>
          <w:b w:val="0"/>
          <w:bCs/>
          <w:color w:val="000000"/>
          <w:sz w:val="32"/>
          <w:szCs w:val="30"/>
          <w:highlight w:val="none"/>
          <w:lang w:val="en-US" w:eastAsia="zh-CN"/>
        </w:rPr>
        <w:t>8</w:t>
      </w:r>
      <w:r>
        <w:rPr>
          <w:rFonts w:hint="eastAsia" w:ascii="仿宋_GB2312" w:eastAsia="仿宋_GB2312"/>
          <w:b w:val="0"/>
          <w:bCs/>
          <w:color w:val="000000"/>
          <w:sz w:val="32"/>
          <w:szCs w:val="30"/>
          <w:highlight w:val="none"/>
          <w:lang w:eastAsia="zh-CN"/>
        </w:rPr>
        <w:t>年深州丰源村镇银行股份有限公司总共召开</w:t>
      </w:r>
      <w:r>
        <w:rPr>
          <w:rFonts w:hint="eastAsia" w:ascii="仿宋_GB2312" w:eastAsia="仿宋_GB2312"/>
          <w:b w:val="0"/>
          <w:bCs/>
          <w:color w:val="000000"/>
          <w:sz w:val="32"/>
          <w:szCs w:val="30"/>
          <w:highlight w:val="none"/>
          <w:lang w:val="en-US" w:eastAsia="zh-CN"/>
        </w:rPr>
        <w:t>4</w:t>
      </w:r>
      <w:r>
        <w:rPr>
          <w:rFonts w:hint="eastAsia" w:ascii="仿宋_GB2312" w:eastAsia="仿宋_GB2312"/>
          <w:b w:val="0"/>
          <w:bCs/>
          <w:color w:val="000000"/>
          <w:sz w:val="32"/>
          <w:szCs w:val="30"/>
          <w:highlight w:val="none"/>
          <w:lang w:eastAsia="zh-CN"/>
        </w:rPr>
        <w:t>次监事会。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000000"/>
          <w:sz w:val="32"/>
          <w:szCs w:val="30"/>
          <w:highlight w:val="none"/>
          <w:lang w:eastAsia="zh-CN"/>
        </w:rPr>
        <w:t>201</w:t>
      </w:r>
      <w:r>
        <w:rPr>
          <w:rFonts w:hint="eastAsia" w:ascii="仿宋_GB2312" w:eastAsia="仿宋_GB2312"/>
          <w:b w:val="0"/>
          <w:bCs/>
          <w:color w:val="000000"/>
          <w:sz w:val="32"/>
          <w:szCs w:val="30"/>
          <w:highlight w:val="none"/>
          <w:lang w:val="en-US" w:eastAsia="zh-CN"/>
        </w:rPr>
        <w:t>8</w:t>
      </w:r>
      <w:r>
        <w:rPr>
          <w:rFonts w:hint="eastAsia" w:ascii="仿宋_GB2312" w:eastAsia="仿宋_GB2312"/>
          <w:b w:val="0"/>
          <w:bCs/>
          <w:color w:val="000000"/>
          <w:sz w:val="32"/>
          <w:szCs w:val="30"/>
          <w:highlight w:val="none"/>
          <w:lang w:eastAsia="zh-CN"/>
        </w:rPr>
        <w:t>年</w:t>
      </w:r>
      <w:r>
        <w:rPr>
          <w:rFonts w:hint="eastAsia" w:ascii="仿宋_GB2312" w:eastAsia="仿宋_GB2312"/>
          <w:b w:val="0"/>
          <w:bCs/>
          <w:color w:val="000000"/>
          <w:sz w:val="32"/>
          <w:szCs w:val="30"/>
          <w:highlight w:val="none"/>
          <w:lang w:val="en-US" w:eastAsia="zh-CN"/>
        </w:rPr>
        <w:t>1</w:t>
      </w:r>
      <w:r>
        <w:rPr>
          <w:rFonts w:hint="eastAsia" w:ascii="仿宋_GB2312" w:eastAsia="仿宋_GB2312"/>
          <w:b w:val="0"/>
          <w:bCs/>
          <w:color w:val="000000"/>
          <w:sz w:val="32"/>
          <w:szCs w:val="30"/>
          <w:highlight w:val="none"/>
          <w:lang w:eastAsia="zh-CN"/>
        </w:rPr>
        <w:t>月</w:t>
      </w:r>
      <w:r>
        <w:rPr>
          <w:rFonts w:hint="eastAsia" w:ascii="仿宋_GB2312" w:eastAsia="仿宋_GB2312"/>
          <w:b w:val="0"/>
          <w:bCs/>
          <w:color w:val="000000"/>
          <w:sz w:val="32"/>
          <w:szCs w:val="30"/>
          <w:highlight w:val="none"/>
          <w:lang w:val="en-US" w:eastAsia="zh-CN"/>
        </w:rPr>
        <w:t>25</w:t>
      </w:r>
      <w:r>
        <w:rPr>
          <w:rFonts w:hint="eastAsia" w:ascii="仿宋_GB2312" w:eastAsia="仿宋_GB2312"/>
          <w:b w:val="0"/>
          <w:bCs/>
          <w:color w:val="000000"/>
          <w:sz w:val="32"/>
          <w:szCs w:val="30"/>
          <w:highlight w:val="none"/>
          <w:lang w:eastAsia="zh-CN"/>
        </w:rPr>
        <w:t>日召开第一届监事会第九次会议，会议审议并通过《深州丰源村镇银行股份有限公司2018年度分支机构设立规划》。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000000"/>
          <w:sz w:val="32"/>
          <w:szCs w:val="30"/>
          <w:highlight w:val="none"/>
          <w:lang w:eastAsia="zh-CN"/>
        </w:rPr>
        <w:t>201</w:t>
      </w:r>
      <w:r>
        <w:rPr>
          <w:rFonts w:hint="eastAsia" w:ascii="仿宋_GB2312" w:eastAsia="仿宋_GB2312"/>
          <w:b w:val="0"/>
          <w:bCs/>
          <w:color w:val="000000"/>
          <w:sz w:val="32"/>
          <w:szCs w:val="30"/>
          <w:highlight w:val="none"/>
          <w:lang w:val="en-US" w:eastAsia="zh-CN"/>
        </w:rPr>
        <w:t>8</w:t>
      </w:r>
      <w:r>
        <w:rPr>
          <w:rFonts w:hint="eastAsia" w:ascii="仿宋_GB2312" w:eastAsia="仿宋_GB2312"/>
          <w:b w:val="0"/>
          <w:bCs/>
          <w:color w:val="000000"/>
          <w:sz w:val="32"/>
          <w:szCs w:val="30"/>
          <w:highlight w:val="none"/>
          <w:lang w:eastAsia="zh-CN"/>
        </w:rPr>
        <w:t>年</w:t>
      </w:r>
      <w:r>
        <w:rPr>
          <w:rFonts w:hint="eastAsia" w:ascii="仿宋_GB2312" w:eastAsia="仿宋_GB2312"/>
          <w:b w:val="0"/>
          <w:bCs/>
          <w:color w:val="000000"/>
          <w:sz w:val="32"/>
          <w:szCs w:val="30"/>
          <w:highlight w:val="none"/>
          <w:lang w:val="en-US" w:eastAsia="zh-CN"/>
        </w:rPr>
        <w:t>4</w:t>
      </w:r>
      <w:r>
        <w:rPr>
          <w:rFonts w:hint="eastAsia" w:ascii="仿宋_GB2312" w:eastAsia="仿宋_GB2312"/>
          <w:b w:val="0"/>
          <w:bCs/>
          <w:color w:val="000000"/>
          <w:sz w:val="32"/>
          <w:szCs w:val="30"/>
          <w:highlight w:val="none"/>
          <w:lang w:eastAsia="zh-CN"/>
        </w:rPr>
        <w:t>月</w:t>
      </w:r>
      <w:r>
        <w:rPr>
          <w:rFonts w:hint="eastAsia" w:ascii="仿宋_GB2312" w:eastAsia="仿宋_GB2312"/>
          <w:b w:val="0"/>
          <w:bCs/>
          <w:color w:val="000000"/>
          <w:sz w:val="32"/>
          <w:szCs w:val="30"/>
          <w:highlight w:val="none"/>
          <w:lang w:val="en-US" w:eastAsia="zh-CN"/>
        </w:rPr>
        <w:t>18</w:t>
      </w:r>
      <w:r>
        <w:rPr>
          <w:rFonts w:hint="eastAsia" w:ascii="仿宋_GB2312" w:eastAsia="仿宋_GB2312"/>
          <w:b w:val="0"/>
          <w:bCs/>
          <w:color w:val="000000"/>
          <w:sz w:val="32"/>
          <w:szCs w:val="30"/>
          <w:highlight w:val="none"/>
          <w:lang w:eastAsia="zh-CN"/>
        </w:rPr>
        <w:t>日，第二届监事会第一次会议审议并通过了《深州丰源村镇银行股份有限公司第二届监事会成员名单》。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000000"/>
          <w:sz w:val="32"/>
          <w:szCs w:val="30"/>
          <w:highlight w:val="none"/>
          <w:lang w:eastAsia="zh-CN"/>
        </w:rPr>
        <w:t>201</w:t>
      </w:r>
      <w:r>
        <w:rPr>
          <w:rFonts w:hint="eastAsia" w:ascii="仿宋_GB2312" w:eastAsia="仿宋_GB2312"/>
          <w:b w:val="0"/>
          <w:bCs/>
          <w:color w:val="000000"/>
          <w:sz w:val="32"/>
          <w:szCs w:val="30"/>
          <w:highlight w:val="none"/>
          <w:lang w:val="en-US" w:eastAsia="zh-CN"/>
        </w:rPr>
        <w:t>8</w:t>
      </w:r>
      <w:r>
        <w:rPr>
          <w:rFonts w:hint="eastAsia" w:ascii="仿宋_GB2312" w:eastAsia="仿宋_GB2312"/>
          <w:b w:val="0"/>
          <w:bCs/>
          <w:color w:val="000000"/>
          <w:sz w:val="32"/>
          <w:szCs w:val="30"/>
          <w:highlight w:val="none"/>
          <w:lang w:eastAsia="zh-CN"/>
        </w:rPr>
        <w:t>年</w:t>
      </w:r>
      <w:r>
        <w:rPr>
          <w:rFonts w:hint="eastAsia" w:ascii="仿宋_GB2312" w:eastAsia="仿宋_GB2312"/>
          <w:b w:val="0"/>
          <w:bCs/>
          <w:color w:val="000000"/>
          <w:sz w:val="32"/>
          <w:szCs w:val="30"/>
          <w:highlight w:val="none"/>
          <w:lang w:val="en-US" w:eastAsia="zh-CN"/>
        </w:rPr>
        <w:t>9</w:t>
      </w:r>
      <w:r>
        <w:rPr>
          <w:rFonts w:hint="eastAsia" w:ascii="仿宋_GB2312" w:eastAsia="仿宋_GB2312"/>
          <w:b w:val="0"/>
          <w:bCs/>
          <w:color w:val="000000"/>
          <w:sz w:val="32"/>
          <w:szCs w:val="30"/>
          <w:highlight w:val="none"/>
          <w:lang w:eastAsia="zh-CN"/>
        </w:rPr>
        <w:t>月</w:t>
      </w:r>
      <w:r>
        <w:rPr>
          <w:rFonts w:hint="eastAsia" w:ascii="仿宋_GB2312" w:eastAsia="仿宋_GB2312"/>
          <w:b w:val="0"/>
          <w:bCs/>
          <w:color w:val="000000"/>
          <w:sz w:val="32"/>
          <w:szCs w:val="30"/>
          <w:highlight w:val="none"/>
          <w:lang w:val="en-US" w:eastAsia="zh-CN"/>
        </w:rPr>
        <w:t>20</w:t>
      </w:r>
      <w:r>
        <w:rPr>
          <w:rFonts w:hint="eastAsia" w:ascii="仿宋_GB2312" w:eastAsia="仿宋_GB2312"/>
          <w:b w:val="0"/>
          <w:bCs/>
          <w:color w:val="000000"/>
          <w:sz w:val="32"/>
          <w:szCs w:val="30"/>
          <w:highlight w:val="none"/>
          <w:lang w:eastAsia="zh-CN"/>
        </w:rPr>
        <w:t>日，第二届监事会第二次会议审议并通过了《</w:t>
      </w:r>
      <w:r>
        <w:rPr>
          <w:rFonts w:hint="eastAsia" w:ascii="仿宋_GB2312" w:eastAsia="仿宋_GB2312"/>
          <w:b w:val="0"/>
          <w:bCs/>
          <w:color w:val="000000"/>
          <w:sz w:val="32"/>
          <w:szCs w:val="30"/>
          <w:highlight w:val="none"/>
          <w:lang w:val="en-US" w:eastAsia="zh-CN"/>
        </w:rPr>
        <w:t>2018年薪酬分配实施细则</w:t>
      </w:r>
      <w:r>
        <w:rPr>
          <w:rFonts w:hint="eastAsia" w:ascii="仿宋_GB2312" w:eastAsia="仿宋_GB2312"/>
          <w:b w:val="0"/>
          <w:bCs/>
          <w:color w:val="000000"/>
          <w:sz w:val="32"/>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000000"/>
          <w:sz w:val="32"/>
          <w:szCs w:val="32"/>
          <w:highlight w:val="none"/>
          <w:lang w:eastAsia="zh-CN"/>
        </w:rPr>
      </w:pPr>
      <w:r>
        <w:rPr>
          <w:rFonts w:hint="eastAsia" w:ascii="仿宋_GB2312" w:eastAsia="仿宋_GB2312"/>
          <w:b w:val="0"/>
          <w:bCs/>
          <w:color w:val="000000"/>
          <w:sz w:val="32"/>
          <w:szCs w:val="30"/>
          <w:highlight w:val="none"/>
          <w:lang w:eastAsia="zh-CN"/>
        </w:rPr>
        <w:t>201</w:t>
      </w:r>
      <w:r>
        <w:rPr>
          <w:rFonts w:hint="eastAsia" w:ascii="仿宋_GB2312" w:eastAsia="仿宋_GB2312"/>
          <w:b w:val="0"/>
          <w:bCs/>
          <w:color w:val="000000"/>
          <w:sz w:val="32"/>
          <w:szCs w:val="30"/>
          <w:highlight w:val="none"/>
          <w:lang w:val="en-US" w:eastAsia="zh-CN"/>
        </w:rPr>
        <w:t>8</w:t>
      </w:r>
      <w:r>
        <w:rPr>
          <w:rFonts w:hint="eastAsia" w:ascii="仿宋_GB2312" w:eastAsia="仿宋_GB2312"/>
          <w:b w:val="0"/>
          <w:bCs/>
          <w:color w:val="000000"/>
          <w:sz w:val="32"/>
          <w:szCs w:val="30"/>
          <w:highlight w:val="none"/>
          <w:lang w:eastAsia="zh-CN"/>
        </w:rPr>
        <w:t>年</w:t>
      </w:r>
      <w:r>
        <w:rPr>
          <w:rFonts w:hint="eastAsia" w:ascii="仿宋_GB2312" w:eastAsia="仿宋_GB2312"/>
          <w:b w:val="0"/>
          <w:bCs/>
          <w:color w:val="000000"/>
          <w:sz w:val="32"/>
          <w:szCs w:val="30"/>
          <w:highlight w:val="none"/>
          <w:lang w:val="en-US" w:eastAsia="zh-CN"/>
        </w:rPr>
        <w:t>11</w:t>
      </w:r>
      <w:r>
        <w:rPr>
          <w:rFonts w:hint="eastAsia" w:ascii="仿宋_GB2312" w:eastAsia="仿宋_GB2312"/>
          <w:b w:val="0"/>
          <w:bCs/>
          <w:color w:val="000000"/>
          <w:sz w:val="32"/>
          <w:szCs w:val="30"/>
          <w:highlight w:val="none"/>
          <w:lang w:eastAsia="zh-CN"/>
        </w:rPr>
        <w:t>月</w:t>
      </w:r>
      <w:r>
        <w:rPr>
          <w:rFonts w:hint="eastAsia" w:ascii="仿宋_GB2312" w:eastAsia="仿宋_GB2312"/>
          <w:b w:val="0"/>
          <w:bCs/>
          <w:color w:val="000000"/>
          <w:sz w:val="32"/>
          <w:szCs w:val="30"/>
          <w:highlight w:val="none"/>
          <w:lang w:val="en-US" w:eastAsia="zh-CN"/>
        </w:rPr>
        <w:t>16</w:t>
      </w:r>
      <w:r>
        <w:rPr>
          <w:rFonts w:hint="eastAsia" w:ascii="仿宋_GB2312" w:eastAsia="仿宋_GB2312"/>
          <w:b w:val="0"/>
          <w:bCs/>
          <w:color w:val="000000"/>
          <w:sz w:val="32"/>
          <w:szCs w:val="30"/>
          <w:highlight w:val="none"/>
          <w:lang w:eastAsia="zh-CN"/>
        </w:rPr>
        <w:t>日，第二届监事会第三次会议审议并通过了《免去杨战东深州丰源村镇银行股份有限公司行长职务》《免去戴昕华深州丰源村镇银行股份有限公司副行长职务》。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b w:val="0"/>
          <w:bCs/>
          <w:color w:val="000000"/>
          <w:sz w:val="32"/>
          <w:szCs w:val="32"/>
        </w:rPr>
      </w:pPr>
      <w:r>
        <w:rPr>
          <w:rFonts w:hint="eastAsia" w:ascii="仿宋_GB2312" w:eastAsia="仿宋_GB2312"/>
          <w:b w:val="0"/>
          <w:bCs/>
          <w:color w:val="000000"/>
          <w:sz w:val="32"/>
          <w:szCs w:val="32"/>
        </w:rPr>
        <w:t xml:space="preserve">   </w:t>
      </w:r>
      <w:r>
        <w:rPr>
          <w:rFonts w:hint="eastAsia" w:ascii="仿宋_GB2312" w:eastAsia="仿宋_GB2312"/>
          <w:b/>
          <w:bCs w:val="0"/>
          <w:color w:val="000000"/>
          <w:sz w:val="32"/>
          <w:szCs w:val="32"/>
        </w:rPr>
        <w:t xml:space="preserve"> </w:t>
      </w:r>
      <w:r>
        <w:rPr>
          <w:rFonts w:hint="eastAsia" w:ascii="仿宋_GB2312" w:eastAsia="仿宋_GB2312"/>
          <w:b/>
          <w:bCs w:val="0"/>
          <w:color w:val="000000"/>
          <w:sz w:val="32"/>
          <w:szCs w:val="32"/>
          <w:lang w:val="en-US" w:eastAsia="zh-CN"/>
        </w:rPr>
        <w:t>8.</w:t>
      </w:r>
      <w:r>
        <w:rPr>
          <w:rFonts w:hint="eastAsia" w:ascii="仿宋_GB2312" w:eastAsia="仿宋_GB2312"/>
          <w:b/>
          <w:bCs w:val="0"/>
          <w:color w:val="000000"/>
          <w:sz w:val="32"/>
          <w:szCs w:val="32"/>
        </w:rPr>
        <w:t>高级管理层成员基本情况</w:t>
      </w:r>
    </w:p>
    <w:tbl>
      <w:tblPr>
        <w:tblStyle w:val="6"/>
        <w:tblW w:w="8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780"/>
        <w:gridCol w:w="870"/>
        <w:gridCol w:w="3907"/>
        <w:gridCol w:w="1298"/>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姓名</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性别</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从业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年限</w:t>
            </w:r>
          </w:p>
        </w:tc>
        <w:tc>
          <w:tcPr>
            <w:tcW w:w="390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分管工作范围</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是否领取薪酬</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5" w:hRule="atLeast"/>
        </w:trPr>
        <w:tc>
          <w:tcPr>
            <w:tcW w:w="99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金今子</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女</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30</w:t>
            </w:r>
          </w:p>
        </w:tc>
        <w:tc>
          <w:tcPr>
            <w:tcW w:w="390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eastAsia="仿宋_GB2312"/>
                <w:sz w:val="24"/>
                <w:szCs w:val="24"/>
                <w:highlight w:val="none"/>
              </w:rPr>
            </w:pPr>
            <w:r>
              <w:rPr>
                <w:rFonts w:hint="eastAsia" w:ascii="仿宋_GB2312" w:eastAsia="仿宋_GB2312"/>
                <w:sz w:val="24"/>
                <w:szCs w:val="24"/>
                <w:highlight w:val="none"/>
                <w:lang w:eastAsia="zh-CN"/>
              </w:rPr>
              <w:t>主管全行全面工作，</w:t>
            </w:r>
            <w:r>
              <w:rPr>
                <w:rFonts w:hint="eastAsia" w:ascii="仿宋_GB2312" w:eastAsia="仿宋_GB2312"/>
                <w:sz w:val="24"/>
                <w:szCs w:val="24"/>
                <w:highlight w:val="none"/>
              </w:rPr>
              <w:t>分管会计核算部，会计结算、电子银行、科技、网点建设、新业务研发、工会等工作</w:t>
            </w:r>
            <w:r>
              <w:rPr>
                <w:rFonts w:hint="eastAsia" w:ascii="仿宋_GB2312" w:eastAsia="仿宋_GB2312"/>
                <w:sz w:val="24"/>
                <w:szCs w:val="24"/>
                <w:highlight w:val="none"/>
                <w:lang w:eastAsia="zh-CN"/>
              </w:rPr>
              <w:t>；</w:t>
            </w:r>
            <w:r>
              <w:rPr>
                <w:rFonts w:hint="eastAsia" w:ascii="仿宋_GB2312" w:eastAsia="仿宋_GB2312"/>
                <w:sz w:val="24"/>
                <w:szCs w:val="24"/>
                <w:highlight w:val="none"/>
              </w:rPr>
              <w:t>分管业务发展部、授信审批部和风险处置等工作</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99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杨战东</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13</w:t>
            </w:r>
          </w:p>
        </w:tc>
        <w:tc>
          <w:tcPr>
            <w:tcW w:w="390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eastAsia="仿宋_GB2312"/>
                <w:sz w:val="24"/>
                <w:szCs w:val="24"/>
                <w:highlight w:val="none"/>
              </w:rPr>
            </w:pPr>
            <w:r>
              <w:rPr>
                <w:rFonts w:hint="eastAsia" w:ascii="仿宋_GB2312" w:eastAsia="仿宋_GB2312"/>
                <w:sz w:val="24"/>
                <w:szCs w:val="24"/>
                <w:highlight w:val="none"/>
              </w:rPr>
              <w:t>分管会计核算部工作，主管会计结算、电子银行、科技、网点建设、新业务研发、工会等工作</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2018年11月离职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99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尹春鹤</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女</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21</w:t>
            </w:r>
          </w:p>
        </w:tc>
        <w:tc>
          <w:tcPr>
            <w:tcW w:w="390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eastAsia="仿宋_GB2312"/>
                <w:sz w:val="24"/>
                <w:szCs w:val="24"/>
                <w:highlight w:val="none"/>
              </w:rPr>
            </w:pPr>
            <w:r>
              <w:rPr>
                <w:rFonts w:hint="eastAsia" w:ascii="仿宋_GB2312" w:eastAsia="仿宋_GB2312"/>
                <w:sz w:val="24"/>
                <w:szCs w:val="24"/>
                <w:highlight w:val="none"/>
              </w:rPr>
              <w:t>分管营业部、支行，主管存款业务、对外宣传、绩效考核方案、金融机具铺设和机构设置等工作</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99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lang w:eastAsia="zh-CN"/>
              </w:rPr>
              <w:t>戴昕华</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24</w:t>
            </w:r>
          </w:p>
        </w:tc>
        <w:tc>
          <w:tcPr>
            <w:tcW w:w="390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eastAsia="仿宋_GB2312"/>
                <w:sz w:val="24"/>
                <w:szCs w:val="24"/>
                <w:highlight w:val="none"/>
              </w:rPr>
            </w:pPr>
            <w:r>
              <w:rPr>
                <w:rFonts w:hint="eastAsia" w:ascii="仿宋_GB2312" w:eastAsia="仿宋_GB2312"/>
                <w:sz w:val="24"/>
                <w:szCs w:val="24"/>
                <w:highlight w:val="none"/>
              </w:rPr>
              <w:t>分管业务发展部、授信审批部和风险处置等工作</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val="en-US" w:eastAsia="zh-CN"/>
              </w:rPr>
              <w:t>2018年11月离职</w:t>
            </w:r>
          </w:p>
        </w:tc>
      </w:tr>
    </w:tbl>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02" w:leftChars="0"/>
        <w:textAlignment w:val="auto"/>
        <w:rPr>
          <w:rFonts w:hint="eastAsia" w:eastAsia="黑体"/>
          <w:b/>
          <w:sz w:val="32"/>
          <w:szCs w:val="28"/>
          <w:highlight w:val="none"/>
          <w:lang w:eastAsia="zh-CN"/>
        </w:rPr>
      </w:pPr>
      <w:r>
        <w:rPr>
          <w:rFonts w:hint="eastAsia" w:eastAsia="黑体"/>
          <w:b/>
          <w:sz w:val="32"/>
          <w:szCs w:val="28"/>
          <w:highlight w:val="none"/>
          <w:lang w:val="en-US" w:eastAsia="zh-CN"/>
        </w:rPr>
        <w:t xml:space="preserve"> </w:t>
      </w:r>
      <w:r>
        <w:rPr>
          <w:rFonts w:hint="eastAsia" w:eastAsia="黑体"/>
          <w:b w:val="0"/>
          <w:bCs/>
          <w:sz w:val="32"/>
          <w:szCs w:val="28"/>
          <w:highlight w:val="none"/>
          <w:lang w:eastAsia="zh-CN"/>
        </w:rPr>
        <w:t>五、重要提示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000000"/>
          <w:sz w:val="32"/>
          <w:szCs w:val="30"/>
          <w:highlight w:val="none"/>
          <w:lang w:eastAsia="zh-CN"/>
        </w:rPr>
        <w:t>本报告所载资料不存在任何虚假记载、误导性陈述或者重大遗漏，并对其内容的真实性、准确性和完整性负个别及连带责任。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000000"/>
          <w:sz w:val="32"/>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eastAsia="仿宋_GB2312"/>
          <w:b w:val="0"/>
          <w:bCs/>
          <w:color w:val="000000"/>
          <w:sz w:val="32"/>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000000"/>
          <w:sz w:val="32"/>
          <w:szCs w:val="30"/>
          <w:highlight w:val="none"/>
          <w:lang w:eastAsia="zh-CN"/>
        </w:rPr>
        <w:t>深州丰源村镇银行股份有限公司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ascii="仿宋_GB2312" w:eastAsia="仿宋_GB2312"/>
          <w:color w:val="000000"/>
          <w:sz w:val="30"/>
          <w:szCs w:val="30"/>
        </w:rPr>
      </w:pPr>
      <w:r>
        <w:rPr>
          <w:rFonts w:hint="eastAsia" w:ascii="仿宋_GB2312" w:eastAsia="仿宋_GB2312"/>
          <w:b w:val="0"/>
          <w:bCs/>
          <w:color w:val="000000"/>
          <w:sz w:val="32"/>
          <w:szCs w:val="30"/>
          <w:highlight w:val="none"/>
          <w:lang w:val="en-US" w:eastAsia="zh-CN"/>
        </w:rPr>
        <w:t xml:space="preserve">                    </w:t>
      </w:r>
      <w:r>
        <w:rPr>
          <w:rFonts w:hint="eastAsia" w:ascii="仿宋_GB2312" w:eastAsia="仿宋_GB2312"/>
          <w:b w:val="0"/>
          <w:bCs/>
          <w:color w:val="000000"/>
          <w:sz w:val="32"/>
          <w:szCs w:val="30"/>
          <w:highlight w:val="none"/>
          <w:lang w:eastAsia="zh-CN"/>
        </w:rPr>
        <w:t>201</w:t>
      </w:r>
      <w:r>
        <w:rPr>
          <w:rFonts w:hint="eastAsia" w:ascii="仿宋_GB2312" w:eastAsia="仿宋_GB2312"/>
          <w:b w:val="0"/>
          <w:bCs/>
          <w:color w:val="000000"/>
          <w:sz w:val="32"/>
          <w:szCs w:val="30"/>
          <w:highlight w:val="none"/>
          <w:lang w:val="en-US" w:eastAsia="zh-CN"/>
        </w:rPr>
        <w:t>9</w:t>
      </w:r>
      <w:r>
        <w:rPr>
          <w:rFonts w:hint="eastAsia" w:ascii="仿宋_GB2312" w:eastAsia="仿宋_GB2312"/>
          <w:b w:val="0"/>
          <w:bCs/>
          <w:color w:val="000000"/>
          <w:sz w:val="32"/>
          <w:szCs w:val="30"/>
          <w:highlight w:val="none"/>
          <w:lang w:eastAsia="zh-CN"/>
        </w:rPr>
        <w:t>年4月</w:t>
      </w:r>
      <w:r>
        <w:rPr>
          <w:rFonts w:hint="eastAsia" w:ascii="仿宋_GB2312" w:eastAsia="仿宋_GB2312"/>
          <w:b w:val="0"/>
          <w:bCs/>
          <w:color w:val="000000"/>
          <w:sz w:val="32"/>
          <w:szCs w:val="30"/>
          <w:highlight w:val="none"/>
          <w:lang w:val="en-US" w:eastAsia="zh-CN"/>
        </w:rPr>
        <w:t>19</w:t>
      </w:r>
      <w:r>
        <w:rPr>
          <w:rFonts w:hint="eastAsia" w:ascii="仿宋_GB2312" w:eastAsia="仿宋_GB2312"/>
          <w:b w:val="0"/>
          <w:bCs/>
          <w:color w:val="000000"/>
          <w:sz w:val="32"/>
          <w:szCs w:val="30"/>
          <w:highlight w:val="none"/>
          <w:lang w:eastAsia="zh-CN"/>
        </w:rPr>
        <w:t>日</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GB2312">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FE7"/>
    <w:rsid w:val="00001AA6"/>
    <w:rsid w:val="00006A76"/>
    <w:rsid w:val="00037B51"/>
    <w:rsid w:val="00071A20"/>
    <w:rsid w:val="00096E72"/>
    <w:rsid w:val="000B7615"/>
    <w:rsid w:val="000D20C4"/>
    <w:rsid w:val="001133EA"/>
    <w:rsid w:val="0013273C"/>
    <w:rsid w:val="00180EA0"/>
    <w:rsid w:val="001A522B"/>
    <w:rsid w:val="00202EB2"/>
    <w:rsid w:val="00254B45"/>
    <w:rsid w:val="002B13CD"/>
    <w:rsid w:val="002C1330"/>
    <w:rsid w:val="00324307"/>
    <w:rsid w:val="003572EB"/>
    <w:rsid w:val="003C7536"/>
    <w:rsid w:val="003E09C1"/>
    <w:rsid w:val="003E5FC4"/>
    <w:rsid w:val="003F0E91"/>
    <w:rsid w:val="003F7571"/>
    <w:rsid w:val="0046274A"/>
    <w:rsid w:val="0047499F"/>
    <w:rsid w:val="004B5F69"/>
    <w:rsid w:val="004C4ACF"/>
    <w:rsid w:val="00534A7A"/>
    <w:rsid w:val="00541E9C"/>
    <w:rsid w:val="00583D41"/>
    <w:rsid w:val="005B32BB"/>
    <w:rsid w:val="00613B40"/>
    <w:rsid w:val="00647AC1"/>
    <w:rsid w:val="00677C36"/>
    <w:rsid w:val="006A1701"/>
    <w:rsid w:val="006A22F8"/>
    <w:rsid w:val="006C7E38"/>
    <w:rsid w:val="006F707E"/>
    <w:rsid w:val="00726D0D"/>
    <w:rsid w:val="0076276F"/>
    <w:rsid w:val="00781F89"/>
    <w:rsid w:val="00785DD8"/>
    <w:rsid w:val="0079680E"/>
    <w:rsid w:val="007A5ACB"/>
    <w:rsid w:val="007B34D4"/>
    <w:rsid w:val="007C1E21"/>
    <w:rsid w:val="007E4BE9"/>
    <w:rsid w:val="00800662"/>
    <w:rsid w:val="00837B3B"/>
    <w:rsid w:val="00844FE7"/>
    <w:rsid w:val="00890DD3"/>
    <w:rsid w:val="008E6FEE"/>
    <w:rsid w:val="00904D4C"/>
    <w:rsid w:val="009958CD"/>
    <w:rsid w:val="009E7978"/>
    <w:rsid w:val="00A47E79"/>
    <w:rsid w:val="00A81830"/>
    <w:rsid w:val="00B055E6"/>
    <w:rsid w:val="00B20DF2"/>
    <w:rsid w:val="00B4772A"/>
    <w:rsid w:val="00B674B9"/>
    <w:rsid w:val="00B75381"/>
    <w:rsid w:val="00B93178"/>
    <w:rsid w:val="00BD3F44"/>
    <w:rsid w:val="00BE5D51"/>
    <w:rsid w:val="00BE6364"/>
    <w:rsid w:val="00BF1178"/>
    <w:rsid w:val="00C104EA"/>
    <w:rsid w:val="00D23B89"/>
    <w:rsid w:val="00D83442"/>
    <w:rsid w:val="00DA5C66"/>
    <w:rsid w:val="00DD0AE2"/>
    <w:rsid w:val="00DE3A28"/>
    <w:rsid w:val="00E204FC"/>
    <w:rsid w:val="00E55753"/>
    <w:rsid w:val="00E655EC"/>
    <w:rsid w:val="00EB5120"/>
    <w:rsid w:val="00EE27BC"/>
    <w:rsid w:val="00EE5534"/>
    <w:rsid w:val="00EF4F3A"/>
    <w:rsid w:val="00F15AE5"/>
    <w:rsid w:val="00F2348C"/>
    <w:rsid w:val="00F42DF7"/>
    <w:rsid w:val="00F53030"/>
    <w:rsid w:val="00F70F71"/>
    <w:rsid w:val="00F751A5"/>
    <w:rsid w:val="00FD41E0"/>
    <w:rsid w:val="00FE1345"/>
    <w:rsid w:val="011D4062"/>
    <w:rsid w:val="01431AAC"/>
    <w:rsid w:val="01726FEF"/>
    <w:rsid w:val="017930F7"/>
    <w:rsid w:val="01DE089D"/>
    <w:rsid w:val="01E014CC"/>
    <w:rsid w:val="02402EC0"/>
    <w:rsid w:val="02B050C6"/>
    <w:rsid w:val="02D2242F"/>
    <w:rsid w:val="03C06834"/>
    <w:rsid w:val="03EF5203"/>
    <w:rsid w:val="04EC0FB6"/>
    <w:rsid w:val="04FB5F7B"/>
    <w:rsid w:val="05810815"/>
    <w:rsid w:val="080F7E75"/>
    <w:rsid w:val="08A331D5"/>
    <w:rsid w:val="08B17951"/>
    <w:rsid w:val="08CA4C78"/>
    <w:rsid w:val="09793B17"/>
    <w:rsid w:val="097E3822"/>
    <w:rsid w:val="0ADF31C4"/>
    <w:rsid w:val="0B323CB9"/>
    <w:rsid w:val="0B542CD2"/>
    <w:rsid w:val="0BC6115D"/>
    <w:rsid w:val="0BF20D28"/>
    <w:rsid w:val="0C423D3B"/>
    <w:rsid w:val="0DCE1532"/>
    <w:rsid w:val="0E1E2FB7"/>
    <w:rsid w:val="0E4F6037"/>
    <w:rsid w:val="0E853C33"/>
    <w:rsid w:val="0EC56247"/>
    <w:rsid w:val="0EFC182E"/>
    <w:rsid w:val="0F4F3C83"/>
    <w:rsid w:val="0F821D50"/>
    <w:rsid w:val="0F8C6010"/>
    <w:rsid w:val="101523BF"/>
    <w:rsid w:val="10352359"/>
    <w:rsid w:val="11211991"/>
    <w:rsid w:val="112F0C3F"/>
    <w:rsid w:val="13714108"/>
    <w:rsid w:val="13EA01C3"/>
    <w:rsid w:val="141241FB"/>
    <w:rsid w:val="14815B34"/>
    <w:rsid w:val="14C07817"/>
    <w:rsid w:val="14F91C21"/>
    <w:rsid w:val="15663828"/>
    <w:rsid w:val="158775E0"/>
    <w:rsid w:val="15F93F11"/>
    <w:rsid w:val="167D6873"/>
    <w:rsid w:val="168D26DC"/>
    <w:rsid w:val="175B2464"/>
    <w:rsid w:val="177D2DC7"/>
    <w:rsid w:val="19281CD4"/>
    <w:rsid w:val="19410C65"/>
    <w:rsid w:val="19881560"/>
    <w:rsid w:val="1A2B4461"/>
    <w:rsid w:val="1AB15A75"/>
    <w:rsid w:val="1B263D19"/>
    <w:rsid w:val="1B353C25"/>
    <w:rsid w:val="1CA91A58"/>
    <w:rsid w:val="1DE858B7"/>
    <w:rsid w:val="1DF36D98"/>
    <w:rsid w:val="1F4A430C"/>
    <w:rsid w:val="204D4EAF"/>
    <w:rsid w:val="207606D2"/>
    <w:rsid w:val="213E75F5"/>
    <w:rsid w:val="221D1D08"/>
    <w:rsid w:val="235D6E11"/>
    <w:rsid w:val="239F6EE9"/>
    <w:rsid w:val="23E52BB6"/>
    <w:rsid w:val="25367F6A"/>
    <w:rsid w:val="26F409F6"/>
    <w:rsid w:val="271B68B7"/>
    <w:rsid w:val="273D486E"/>
    <w:rsid w:val="281832D7"/>
    <w:rsid w:val="28E5611D"/>
    <w:rsid w:val="295F038B"/>
    <w:rsid w:val="2A6402DE"/>
    <w:rsid w:val="2B812195"/>
    <w:rsid w:val="2BDD7F9A"/>
    <w:rsid w:val="2BF23A18"/>
    <w:rsid w:val="2CAA3408"/>
    <w:rsid w:val="2D2609BE"/>
    <w:rsid w:val="2D444914"/>
    <w:rsid w:val="2FE441BA"/>
    <w:rsid w:val="303C2C32"/>
    <w:rsid w:val="31AE2437"/>
    <w:rsid w:val="31B54A1D"/>
    <w:rsid w:val="31F51826"/>
    <w:rsid w:val="32021299"/>
    <w:rsid w:val="32614B36"/>
    <w:rsid w:val="331B5224"/>
    <w:rsid w:val="33E162AB"/>
    <w:rsid w:val="36492406"/>
    <w:rsid w:val="370A7FA7"/>
    <w:rsid w:val="3757149D"/>
    <w:rsid w:val="37FF1051"/>
    <w:rsid w:val="38360444"/>
    <w:rsid w:val="39F56226"/>
    <w:rsid w:val="3A014237"/>
    <w:rsid w:val="3BE2595D"/>
    <w:rsid w:val="3BF746F2"/>
    <w:rsid w:val="3C1575E4"/>
    <w:rsid w:val="3C2A5858"/>
    <w:rsid w:val="3C306A4A"/>
    <w:rsid w:val="3C7671BF"/>
    <w:rsid w:val="3DE347E0"/>
    <w:rsid w:val="3DF017F2"/>
    <w:rsid w:val="3E463D75"/>
    <w:rsid w:val="3F4E3A3D"/>
    <w:rsid w:val="401D15BF"/>
    <w:rsid w:val="4027225D"/>
    <w:rsid w:val="40DB2C76"/>
    <w:rsid w:val="41314396"/>
    <w:rsid w:val="41C77E44"/>
    <w:rsid w:val="41DE587F"/>
    <w:rsid w:val="42646EFA"/>
    <w:rsid w:val="429E20C4"/>
    <w:rsid w:val="43DE5358"/>
    <w:rsid w:val="44814B0F"/>
    <w:rsid w:val="44AD1949"/>
    <w:rsid w:val="458A2CA3"/>
    <w:rsid w:val="46DD5DCF"/>
    <w:rsid w:val="46EB22A9"/>
    <w:rsid w:val="47357AE2"/>
    <w:rsid w:val="473B19EC"/>
    <w:rsid w:val="47585719"/>
    <w:rsid w:val="4771291D"/>
    <w:rsid w:val="477A6F52"/>
    <w:rsid w:val="47ED7291"/>
    <w:rsid w:val="482515E9"/>
    <w:rsid w:val="48A0425A"/>
    <w:rsid w:val="492C2781"/>
    <w:rsid w:val="498E026E"/>
    <w:rsid w:val="4B1B7449"/>
    <w:rsid w:val="4BA31B22"/>
    <w:rsid w:val="4C0F00DA"/>
    <w:rsid w:val="4C3D0173"/>
    <w:rsid w:val="4D0B3BD8"/>
    <w:rsid w:val="4DE41FB0"/>
    <w:rsid w:val="4DE904E0"/>
    <w:rsid w:val="4DFF07EF"/>
    <w:rsid w:val="4F661884"/>
    <w:rsid w:val="4FE4398C"/>
    <w:rsid w:val="5061383C"/>
    <w:rsid w:val="506D01FF"/>
    <w:rsid w:val="50921AD4"/>
    <w:rsid w:val="51322546"/>
    <w:rsid w:val="533B64E0"/>
    <w:rsid w:val="53714FF4"/>
    <w:rsid w:val="53F23D85"/>
    <w:rsid w:val="53F86552"/>
    <w:rsid w:val="547F4617"/>
    <w:rsid w:val="54C93719"/>
    <w:rsid w:val="55AF3DED"/>
    <w:rsid w:val="56865BD5"/>
    <w:rsid w:val="569C014E"/>
    <w:rsid w:val="58206467"/>
    <w:rsid w:val="58766F58"/>
    <w:rsid w:val="58CD1F3D"/>
    <w:rsid w:val="5A5B3CCD"/>
    <w:rsid w:val="5B287B9E"/>
    <w:rsid w:val="5B5828EC"/>
    <w:rsid w:val="5CF24C0B"/>
    <w:rsid w:val="5DA26695"/>
    <w:rsid w:val="5EBD2F7D"/>
    <w:rsid w:val="5EC24E86"/>
    <w:rsid w:val="5F3E76E5"/>
    <w:rsid w:val="5F75272C"/>
    <w:rsid w:val="60D46644"/>
    <w:rsid w:val="620671E2"/>
    <w:rsid w:val="63EA067C"/>
    <w:rsid w:val="64413808"/>
    <w:rsid w:val="64791630"/>
    <w:rsid w:val="64E16D1B"/>
    <w:rsid w:val="65331A73"/>
    <w:rsid w:val="6571397B"/>
    <w:rsid w:val="6590126F"/>
    <w:rsid w:val="65C8499E"/>
    <w:rsid w:val="65E522FA"/>
    <w:rsid w:val="65F32C4F"/>
    <w:rsid w:val="66115792"/>
    <w:rsid w:val="666E039B"/>
    <w:rsid w:val="67393C7D"/>
    <w:rsid w:val="69744E10"/>
    <w:rsid w:val="699A07C9"/>
    <w:rsid w:val="6A746F93"/>
    <w:rsid w:val="6A785F81"/>
    <w:rsid w:val="6AB54914"/>
    <w:rsid w:val="6B0A68DC"/>
    <w:rsid w:val="6B2B5341"/>
    <w:rsid w:val="6C475BB2"/>
    <w:rsid w:val="6D3D73C4"/>
    <w:rsid w:val="6DFC1D81"/>
    <w:rsid w:val="6E992F04"/>
    <w:rsid w:val="6EE67780"/>
    <w:rsid w:val="6F58235A"/>
    <w:rsid w:val="6F714E79"/>
    <w:rsid w:val="705D0F7D"/>
    <w:rsid w:val="727C6062"/>
    <w:rsid w:val="72B35574"/>
    <w:rsid w:val="731C2B10"/>
    <w:rsid w:val="733255DD"/>
    <w:rsid w:val="74506FC5"/>
    <w:rsid w:val="75186CAB"/>
    <w:rsid w:val="75625E25"/>
    <w:rsid w:val="756574CA"/>
    <w:rsid w:val="7645412A"/>
    <w:rsid w:val="76C778EB"/>
    <w:rsid w:val="777F67C5"/>
    <w:rsid w:val="778C41B1"/>
    <w:rsid w:val="78D67BCB"/>
    <w:rsid w:val="79076C39"/>
    <w:rsid w:val="794825BC"/>
    <w:rsid w:val="79517B03"/>
    <w:rsid w:val="7970157E"/>
    <w:rsid w:val="7BB72F86"/>
    <w:rsid w:val="7BC73221"/>
    <w:rsid w:val="7BE14743"/>
    <w:rsid w:val="7C2A32C5"/>
    <w:rsid w:val="7C873112"/>
    <w:rsid w:val="7CF92699"/>
    <w:rsid w:val="7FD065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iPriority="0" w:semiHidden="0" w:name="annotation text"/>
    <w:lsdException w:qFormat="1" w:unhideWhenUsed="0" w:uiPriority="99"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Date"/>
    <w:basedOn w:val="1"/>
    <w:next w:val="1"/>
    <w:link w:val="15"/>
    <w:unhideWhenUsed/>
    <w:qFormat/>
    <w:uiPriority w:val="0"/>
    <w:pPr>
      <w:ind w:left="100" w:leftChars="2500"/>
    </w:p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9">
    <w:name w:val="page number"/>
    <w:basedOn w:val="8"/>
    <w:unhideWhenUsed/>
    <w:qFormat/>
    <w:uiPriority w:val="0"/>
  </w:style>
  <w:style w:type="character" w:styleId="10">
    <w:name w:val="annotation reference"/>
    <w:basedOn w:val="8"/>
    <w:unhideWhenUsed/>
    <w:qFormat/>
    <w:uiPriority w:val="0"/>
    <w:rPr>
      <w:sz w:val="21"/>
      <w:szCs w:val="21"/>
    </w:rPr>
  </w:style>
  <w:style w:type="paragraph" w:customStyle="1" w:styleId="11">
    <w:name w:val="列出段落1"/>
    <w:basedOn w:val="1"/>
    <w:qFormat/>
    <w:uiPriority w:val="99"/>
    <w:pPr>
      <w:ind w:firstLine="420" w:firstLineChars="200"/>
    </w:pPr>
  </w:style>
  <w:style w:type="character" w:customStyle="1" w:styleId="12">
    <w:name w:val="页眉 Char"/>
    <w:basedOn w:val="8"/>
    <w:link w:val="5"/>
    <w:semiHidden/>
    <w:qFormat/>
    <w:locked/>
    <w:uiPriority w:val="99"/>
    <w:rPr>
      <w:rFonts w:cs="Times New Roman"/>
      <w:sz w:val="18"/>
      <w:szCs w:val="18"/>
    </w:rPr>
  </w:style>
  <w:style w:type="character" w:customStyle="1" w:styleId="13">
    <w:name w:val="页脚 Char"/>
    <w:basedOn w:val="8"/>
    <w:link w:val="4"/>
    <w:qFormat/>
    <w:locked/>
    <w:uiPriority w:val="99"/>
    <w:rPr>
      <w:rFonts w:cs="Times New Roman"/>
      <w:sz w:val="18"/>
      <w:szCs w:val="18"/>
    </w:rPr>
  </w:style>
  <w:style w:type="character" w:customStyle="1" w:styleId="14">
    <w:name w:val="页码1"/>
    <w:qFormat/>
    <w:uiPriority w:val="0"/>
    <w:rPr>
      <w:rFonts w:cs="Times New Roman"/>
    </w:rPr>
  </w:style>
  <w:style w:type="character" w:customStyle="1" w:styleId="15">
    <w:name w:val="日期 Char"/>
    <w:basedOn w:val="8"/>
    <w:link w:val="3"/>
    <w:semiHidden/>
    <w:qFormat/>
    <w:uiPriority w:val="0"/>
    <w:rPr>
      <w:rFonts w:cs="Times New Roman"/>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832</Words>
  <Characters>4748</Characters>
  <Lines>39</Lines>
  <Paragraphs>11</Paragraphs>
  <TotalTime>70</TotalTime>
  <ScaleCrop>false</ScaleCrop>
  <LinksUpToDate>false</LinksUpToDate>
  <CharactersWithSpaces>5569</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2015-07-28T02:11:00Z</dcterms:created>
  <dc:creator>微软用户</dc:creator>
  <cp:lastModifiedBy>闫梓薇</cp:lastModifiedBy>
  <cp:lastPrinted>2019-04-28T03:19:00Z</cp:lastPrinted>
  <dcterms:modified xsi:type="dcterms:W3CDTF">2019-05-05T01:41:02Z</dcterms:modified>
  <dc:title>深州丰源村镇银行股份有限公司</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